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45" w:rsidRPr="00593545" w:rsidRDefault="00593545" w:rsidP="00593545">
      <w:pPr>
        <w:pStyle w:val="Heading1"/>
        <w:jc w:val="center"/>
        <w:rPr>
          <w:rFonts w:asciiTheme="minorHAnsi" w:hAnsiTheme="minorHAnsi" w:cstheme="minorHAnsi"/>
          <w:sz w:val="44"/>
          <w:szCs w:val="44"/>
        </w:rPr>
      </w:pPr>
      <w:r>
        <w:rPr>
          <w:rStyle w:val="field"/>
          <w:rFonts w:asciiTheme="minorHAnsi" w:hAnsiTheme="minorHAnsi" w:cstheme="minorHAnsi"/>
          <w:sz w:val="44"/>
          <w:szCs w:val="44"/>
        </w:rPr>
        <w:fldChar w:fldCharType="begin"/>
      </w:r>
      <w:r>
        <w:rPr>
          <w:rStyle w:val="field"/>
          <w:rFonts w:asciiTheme="minorHAnsi" w:hAnsiTheme="minorHAnsi" w:cstheme="minorHAnsi"/>
          <w:sz w:val="44"/>
          <w:szCs w:val="44"/>
        </w:rPr>
        <w:instrText xml:space="preserve"> HYPERLINK "https://www.globalpartnership.org/results/education-data-highlights" </w:instrText>
      </w:r>
      <w:r>
        <w:rPr>
          <w:rStyle w:val="field"/>
          <w:rFonts w:asciiTheme="minorHAnsi" w:hAnsiTheme="minorHAnsi" w:cstheme="minorHAnsi"/>
          <w:sz w:val="44"/>
          <w:szCs w:val="44"/>
        </w:rPr>
      </w:r>
      <w:r>
        <w:rPr>
          <w:rStyle w:val="field"/>
          <w:rFonts w:asciiTheme="minorHAnsi" w:hAnsiTheme="minorHAnsi" w:cstheme="minorHAnsi"/>
          <w:sz w:val="44"/>
          <w:szCs w:val="44"/>
        </w:rPr>
        <w:fldChar w:fldCharType="separate"/>
      </w:r>
      <w:r w:rsidRPr="00593545">
        <w:rPr>
          <w:rStyle w:val="Hyperlink"/>
          <w:rFonts w:asciiTheme="minorHAnsi" w:hAnsiTheme="minorHAnsi" w:cstheme="minorHAnsi"/>
          <w:sz w:val="44"/>
          <w:szCs w:val="44"/>
        </w:rPr>
        <w:t xml:space="preserve">Education </w:t>
      </w:r>
      <w:r>
        <w:rPr>
          <w:rStyle w:val="Hyperlink"/>
          <w:rFonts w:asciiTheme="minorHAnsi" w:hAnsiTheme="minorHAnsi" w:cstheme="minorHAnsi"/>
          <w:sz w:val="44"/>
          <w:szCs w:val="44"/>
        </w:rPr>
        <w:t>D</w:t>
      </w:r>
      <w:r w:rsidRPr="00593545">
        <w:rPr>
          <w:rStyle w:val="Hyperlink"/>
          <w:rFonts w:asciiTheme="minorHAnsi" w:hAnsiTheme="minorHAnsi" w:cstheme="minorHAnsi"/>
          <w:sz w:val="44"/>
          <w:szCs w:val="44"/>
        </w:rPr>
        <w:t xml:space="preserve">ata </w:t>
      </w:r>
      <w:r>
        <w:rPr>
          <w:rStyle w:val="Hyperlink"/>
          <w:rFonts w:asciiTheme="minorHAnsi" w:hAnsiTheme="minorHAnsi" w:cstheme="minorHAnsi"/>
          <w:sz w:val="44"/>
          <w:szCs w:val="44"/>
        </w:rPr>
        <w:t>H</w:t>
      </w:r>
      <w:r w:rsidRPr="00593545">
        <w:rPr>
          <w:rStyle w:val="Hyperlink"/>
          <w:rFonts w:asciiTheme="minorHAnsi" w:hAnsiTheme="minorHAnsi" w:cstheme="minorHAnsi"/>
          <w:sz w:val="44"/>
          <w:szCs w:val="44"/>
        </w:rPr>
        <w:t>ighlights</w:t>
      </w:r>
      <w:r>
        <w:rPr>
          <w:rStyle w:val="field"/>
          <w:rFonts w:asciiTheme="minorHAnsi" w:hAnsiTheme="minorHAnsi" w:cstheme="minorHAnsi"/>
          <w:sz w:val="44"/>
          <w:szCs w:val="44"/>
        </w:rPr>
        <w:fldChar w:fldCharType="end"/>
      </w:r>
    </w:p>
    <w:p w:rsidR="00593545" w:rsidRPr="00593545" w:rsidRDefault="00593545" w:rsidP="00593545">
      <w:pPr>
        <w:pStyle w:val="text-center"/>
        <w:jc w:val="center"/>
        <w:rPr>
          <w:rFonts w:asciiTheme="minorHAnsi" w:hAnsiTheme="minorHAnsi" w:cstheme="minorHAnsi"/>
          <w:sz w:val="44"/>
          <w:szCs w:val="44"/>
        </w:rPr>
      </w:pPr>
      <w:r w:rsidRPr="00593545">
        <w:rPr>
          <w:rFonts w:asciiTheme="minorHAnsi" w:hAnsiTheme="minorHAnsi" w:cstheme="minorHAnsi"/>
          <w:sz w:val="44"/>
          <w:szCs w:val="44"/>
        </w:rPr>
        <w:t>Explore a list of useful statistics on education by theme, both globally and for GPE partner countries</w:t>
      </w:r>
    </w:p>
    <w:p w:rsidR="00593545" w:rsidRDefault="00593545" w:rsidP="00593545">
      <w:pPr>
        <w:spacing w:before="100" w:beforeAutospacing="1" w:after="100" w:afterAutospacing="1" w:line="240" w:lineRule="auto"/>
        <w:outlineLvl w:val="1"/>
        <w:rPr>
          <w:rFonts w:ascii="Times New Roman" w:eastAsia="Times New Roman" w:hAnsi="Times New Roman" w:cs="Times New Roman"/>
          <w:b/>
          <w:bCs/>
          <w:color w:val="222222"/>
          <w:sz w:val="36"/>
          <w:szCs w:val="36"/>
        </w:rPr>
      </w:pPr>
    </w:p>
    <w:p w:rsidR="00593545" w:rsidRDefault="00593545" w:rsidP="00593545">
      <w:pPr>
        <w:spacing w:before="100" w:beforeAutospacing="1" w:after="100" w:afterAutospacing="1" w:line="240" w:lineRule="auto"/>
        <w:outlineLvl w:val="1"/>
        <w:rPr>
          <w:rFonts w:ascii="Times New Roman" w:eastAsia="Times New Roman" w:hAnsi="Times New Roman" w:cs="Times New Roman"/>
          <w:b/>
          <w:bCs/>
          <w:color w:val="222222"/>
          <w:sz w:val="36"/>
          <w:szCs w:val="36"/>
        </w:rPr>
      </w:pPr>
    </w:p>
    <w:p w:rsidR="00593545" w:rsidRPr="00593545" w:rsidRDefault="00593545" w:rsidP="00593545">
      <w:pPr>
        <w:spacing w:before="100" w:beforeAutospacing="1" w:after="100" w:afterAutospacing="1" w:line="240" w:lineRule="auto"/>
        <w:outlineLvl w:val="1"/>
        <w:rPr>
          <w:rFonts w:ascii="Times New Roman" w:eastAsia="Times New Roman" w:hAnsi="Times New Roman" w:cs="Times New Roman"/>
          <w:b/>
          <w:bCs/>
          <w:color w:val="222222"/>
          <w:sz w:val="36"/>
          <w:szCs w:val="36"/>
        </w:rPr>
      </w:pPr>
      <w:r w:rsidRPr="00593545">
        <w:rPr>
          <w:rFonts w:ascii="Times New Roman" w:eastAsia="Times New Roman" w:hAnsi="Times New Roman" w:cs="Times New Roman"/>
          <w:b/>
          <w:bCs/>
          <w:color w:val="222222"/>
          <w:sz w:val="36"/>
          <w:szCs w:val="36"/>
        </w:rPr>
        <w:t>COVID-19 and education</w:t>
      </w:r>
    </w:p>
    <w:p w:rsidR="00593545" w:rsidRPr="00593545" w:rsidRDefault="00593545" w:rsidP="00593545">
      <w:pPr>
        <w:numPr>
          <w:ilvl w:val="0"/>
          <w:numId w:val="1"/>
        </w:numPr>
        <w:spacing w:before="100" w:beforeAutospacing="1" w:after="100" w:afterAutospacing="1" w:line="240" w:lineRule="auto"/>
        <w:rPr>
          <w:rFonts w:eastAsia="Times New Roman" w:cstheme="minorHAnsi"/>
          <w:sz w:val="28"/>
          <w:szCs w:val="28"/>
        </w:rPr>
      </w:pPr>
      <w:r w:rsidRPr="00593545">
        <w:rPr>
          <w:rFonts w:eastAsia="Times New Roman" w:cstheme="minorHAnsi"/>
          <w:sz w:val="28"/>
          <w:szCs w:val="28"/>
        </w:rPr>
        <w:t xml:space="preserve">Children across the world have </w:t>
      </w:r>
      <w:r w:rsidRPr="00593545">
        <w:rPr>
          <w:rFonts w:eastAsia="Times New Roman" w:cstheme="minorHAnsi"/>
          <w:b/>
          <w:bCs/>
          <w:sz w:val="28"/>
          <w:szCs w:val="28"/>
        </w:rPr>
        <w:t>lost an average of one third (74 days) of education</w:t>
      </w:r>
      <w:r w:rsidRPr="00593545">
        <w:rPr>
          <w:rFonts w:eastAsia="Times New Roman" w:cstheme="minorHAnsi"/>
          <w:sz w:val="28"/>
          <w:szCs w:val="28"/>
        </w:rPr>
        <w:t xml:space="preserve"> each due to school closures and a lack of access to remote learning.</w:t>
      </w:r>
      <w:r w:rsidRPr="00593545">
        <w:rPr>
          <w:rFonts w:eastAsia="Times New Roman" w:cstheme="minorHAnsi"/>
          <w:sz w:val="28"/>
          <w:szCs w:val="28"/>
        </w:rPr>
        <w:br/>
        <w:t xml:space="preserve">Source: </w:t>
      </w:r>
      <w:hyperlink r:id="rId5" w:tgtFrame="_blank" w:history="1">
        <w:r w:rsidRPr="00593545">
          <w:rPr>
            <w:rFonts w:eastAsia="Times New Roman" w:cstheme="minorHAnsi"/>
            <w:color w:val="0000FF"/>
            <w:sz w:val="28"/>
            <w:szCs w:val="28"/>
            <w:u w:val="single"/>
          </w:rPr>
          <w:t>Save the Children, March 2021</w:t>
        </w:r>
      </w:hyperlink>
    </w:p>
    <w:p w:rsidR="00593545" w:rsidRPr="00593545" w:rsidRDefault="00593545" w:rsidP="00593545">
      <w:pPr>
        <w:numPr>
          <w:ilvl w:val="0"/>
          <w:numId w:val="1"/>
        </w:numPr>
        <w:spacing w:before="100" w:beforeAutospacing="1" w:after="100" w:afterAutospacing="1" w:line="240" w:lineRule="auto"/>
        <w:rPr>
          <w:rFonts w:eastAsia="Times New Roman" w:cstheme="minorHAnsi"/>
          <w:sz w:val="28"/>
          <w:szCs w:val="28"/>
        </w:rPr>
      </w:pPr>
      <w:r w:rsidRPr="00593545">
        <w:rPr>
          <w:rFonts w:eastAsia="Times New Roman" w:cstheme="minorHAnsi"/>
          <w:sz w:val="28"/>
          <w:szCs w:val="28"/>
        </w:rPr>
        <w:t xml:space="preserve">As of February 18, 2021, </w:t>
      </w:r>
      <w:r w:rsidRPr="00593545">
        <w:rPr>
          <w:rFonts w:eastAsia="Times New Roman" w:cstheme="minorHAnsi"/>
          <w:b/>
          <w:bCs/>
          <w:sz w:val="28"/>
          <w:szCs w:val="28"/>
        </w:rPr>
        <w:t>nearly 222 million children are out of school</w:t>
      </w:r>
      <w:r w:rsidRPr="00593545">
        <w:rPr>
          <w:rFonts w:eastAsia="Times New Roman" w:cstheme="minorHAnsi"/>
          <w:sz w:val="28"/>
          <w:szCs w:val="28"/>
        </w:rPr>
        <w:t xml:space="preserve"> worldwide due to nationwide school closures linked to the </w:t>
      </w:r>
      <w:proofErr w:type="spellStart"/>
      <w:r w:rsidRPr="00593545">
        <w:rPr>
          <w:rFonts w:eastAsia="Times New Roman" w:cstheme="minorHAnsi"/>
          <w:sz w:val="28"/>
          <w:szCs w:val="28"/>
        </w:rPr>
        <w:t>coronavirus</w:t>
      </w:r>
      <w:proofErr w:type="spellEnd"/>
      <w:r w:rsidRPr="00593545">
        <w:rPr>
          <w:rFonts w:eastAsia="Times New Roman" w:cstheme="minorHAnsi"/>
          <w:sz w:val="28"/>
          <w:szCs w:val="28"/>
        </w:rPr>
        <w:t xml:space="preserve"> pandemic.</w:t>
      </w:r>
      <w:r w:rsidRPr="00593545">
        <w:rPr>
          <w:rFonts w:eastAsia="Times New Roman" w:cstheme="minorHAnsi"/>
          <w:sz w:val="28"/>
          <w:szCs w:val="28"/>
        </w:rPr>
        <w:br/>
        <w:t xml:space="preserve">Source: </w:t>
      </w:r>
      <w:hyperlink r:id="rId6" w:tgtFrame="_blank" w:history="1">
        <w:r w:rsidRPr="00593545">
          <w:rPr>
            <w:rFonts w:eastAsia="Times New Roman" w:cstheme="minorHAnsi"/>
            <w:color w:val="0000FF"/>
            <w:sz w:val="28"/>
            <w:szCs w:val="28"/>
            <w:u w:val="single"/>
          </w:rPr>
          <w:t>UNESCO</w:t>
        </w:r>
      </w:hyperlink>
    </w:p>
    <w:p w:rsidR="00593545" w:rsidRPr="00593545" w:rsidRDefault="00593545" w:rsidP="00593545">
      <w:pPr>
        <w:numPr>
          <w:ilvl w:val="0"/>
          <w:numId w:val="1"/>
        </w:numPr>
        <w:spacing w:before="100" w:beforeAutospacing="1" w:after="100" w:afterAutospacing="1" w:line="240" w:lineRule="auto"/>
        <w:rPr>
          <w:rFonts w:eastAsia="Times New Roman" w:cstheme="minorHAnsi"/>
          <w:sz w:val="28"/>
          <w:szCs w:val="28"/>
        </w:rPr>
      </w:pPr>
      <w:r w:rsidRPr="00593545">
        <w:rPr>
          <w:rFonts w:eastAsia="Times New Roman" w:cstheme="minorHAnsi"/>
          <w:sz w:val="28"/>
          <w:szCs w:val="28"/>
        </w:rPr>
        <w:t xml:space="preserve">On June 1st, GPE doubled its COVID-19 emergency funding window to </w:t>
      </w:r>
      <w:r w:rsidRPr="00593545">
        <w:rPr>
          <w:rFonts w:eastAsia="Times New Roman" w:cstheme="minorHAnsi"/>
          <w:b/>
          <w:bCs/>
          <w:sz w:val="28"/>
          <w:szCs w:val="28"/>
        </w:rPr>
        <w:t>US$500 million to help lower-income countries</w:t>
      </w:r>
      <w:r w:rsidRPr="00593545">
        <w:rPr>
          <w:rFonts w:eastAsia="Times New Roman" w:cstheme="minorHAnsi"/>
          <w:sz w:val="28"/>
          <w:szCs w:val="28"/>
        </w:rPr>
        <w:t xml:space="preserve"> mitigate both the immediate and long-term impacts of the </w:t>
      </w:r>
      <w:proofErr w:type="spellStart"/>
      <w:r w:rsidRPr="00593545">
        <w:rPr>
          <w:rFonts w:eastAsia="Times New Roman" w:cstheme="minorHAnsi"/>
          <w:sz w:val="28"/>
          <w:szCs w:val="28"/>
        </w:rPr>
        <w:t>coronavirus</w:t>
      </w:r>
      <w:proofErr w:type="spellEnd"/>
      <w:r w:rsidRPr="00593545">
        <w:rPr>
          <w:rFonts w:eastAsia="Times New Roman" w:cstheme="minorHAnsi"/>
          <w:sz w:val="28"/>
          <w:szCs w:val="28"/>
        </w:rPr>
        <w:t xml:space="preserve"> pandemic on education.</w:t>
      </w:r>
      <w:r w:rsidRPr="00593545">
        <w:rPr>
          <w:rFonts w:eastAsia="Times New Roman" w:cstheme="minorHAnsi"/>
          <w:sz w:val="28"/>
          <w:szCs w:val="28"/>
        </w:rPr>
        <w:br/>
        <w:t xml:space="preserve">Source: </w:t>
      </w:r>
      <w:hyperlink r:id="rId7" w:history="1">
        <w:r w:rsidRPr="00593545">
          <w:rPr>
            <w:rFonts w:eastAsia="Times New Roman" w:cstheme="minorHAnsi"/>
            <w:color w:val="0000FF"/>
            <w:sz w:val="28"/>
            <w:szCs w:val="28"/>
            <w:u w:val="single"/>
          </w:rPr>
          <w:t>GPE Secretariat</w:t>
        </w:r>
      </w:hyperlink>
    </w:p>
    <w:p w:rsidR="00593545" w:rsidRPr="00593545" w:rsidRDefault="00593545" w:rsidP="00593545">
      <w:pPr>
        <w:numPr>
          <w:ilvl w:val="0"/>
          <w:numId w:val="1"/>
        </w:numPr>
        <w:spacing w:before="100" w:beforeAutospacing="1" w:after="100" w:afterAutospacing="1" w:line="240" w:lineRule="auto"/>
        <w:rPr>
          <w:rFonts w:eastAsia="Times New Roman" w:cstheme="minorHAnsi"/>
          <w:sz w:val="28"/>
          <w:szCs w:val="28"/>
        </w:rPr>
      </w:pPr>
      <w:r w:rsidRPr="00593545">
        <w:rPr>
          <w:rFonts w:eastAsia="Times New Roman" w:cstheme="minorHAnsi"/>
          <w:sz w:val="28"/>
          <w:szCs w:val="28"/>
        </w:rPr>
        <w:t xml:space="preserve">As of February 18, 2021, nationwide school closures in </w:t>
      </w:r>
      <w:r w:rsidRPr="00593545">
        <w:rPr>
          <w:rFonts w:eastAsia="Times New Roman" w:cstheme="minorHAnsi"/>
          <w:b/>
          <w:bCs/>
          <w:sz w:val="28"/>
          <w:szCs w:val="28"/>
        </w:rPr>
        <w:t>8 partner countries affect 82 million children</w:t>
      </w:r>
      <w:r w:rsidRPr="00593545">
        <w:rPr>
          <w:rFonts w:eastAsia="Times New Roman" w:cstheme="minorHAnsi"/>
          <w:sz w:val="28"/>
          <w:szCs w:val="28"/>
        </w:rPr>
        <w:t>, of whom 41 million are girls.</w:t>
      </w:r>
      <w:r w:rsidRPr="00593545">
        <w:rPr>
          <w:rFonts w:eastAsia="Times New Roman" w:cstheme="minorHAnsi"/>
          <w:sz w:val="28"/>
          <w:szCs w:val="28"/>
        </w:rPr>
        <w:br/>
        <w:t xml:space="preserve">Source: GPE Secretariat based on data on school closures from </w:t>
      </w:r>
      <w:hyperlink r:id="rId8" w:tgtFrame="_blank" w:history="1">
        <w:r w:rsidRPr="00593545">
          <w:rPr>
            <w:rFonts w:eastAsia="Times New Roman" w:cstheme="minorHAnsi"/>
            <w:color w:val="0000FF"/>
            <w:sz w:val="28"/>
            <w:szCs w:val="28"/>
            <w:u w:val="single"/>
          </w:rPr>
          <w:t>UNESCO</w:t>
        </w:r>
      </w:hyperlink>
      <w:r w:rsidRPr="00593545">
        <w:rPr>
          <w:rFonts w:eastAsia="Times New Roman" w:cstheme="minorHAnsi"/>
          <w:sz w:val="28"/>
          <w:szCs w:val="28"/>
        </w:rPr>
        <w:t xml:space="preserve"> and on school-age population from the </w:t>
      </w:r>
      <w:hyperlink r:id="rId9" w:tgtFrame="_blank" w:history="1">
        <w:r w:rsidRPr="00593545">
          <w:rPr>
            <w:rFonts w:eastAsia="Times New Roman" w:cstheme="minorHAnsi"/>
            <w:color w:val="0000FF"/>
            <w:sz w:val="28"/>
            <w:szCs w:val="28"/>
            <w:u w:val="single"/>
          </w:rPr>
          <w:t>World Bank</w:t>
        </w:r>
      </w:hyperlink>
    </w:p>
    <w:p w:rsidR="00593545" w:rsidRPr="00593545" w:rsidRDefault="00593545" w:rsidP="00593545">
      <w:pPr>
        <w:spacing w:after="0" w:line="240" w:lineRule="auto"/>
        <w:rPr>
          <w:rFonts w:eastAsia="Times New Roman" w:cstheme="minorHAnsi"/>
          <w:sz w:val="28"/>
          <w:szCs w:val="28"/>
        </w:rPr>
      </w:pPr>
      <w:r w:rsidRPr="00593545">
        <w:rPr>
          <w:rFonts w:eastAsia="Times New Roman" w:cstheme="minorHAnsi"/>
          <w:sz w:val="28"/>
          <w:szCs w:val="28"/>
        </w:rPr>
        <w:t>More data on COVID-19 and education</w:t>
      </w:r>
    </w:p>
    <w:p w:rsidR="00593545" w:rsidRPr="00593545" w:rsidRDefault="00593545" w:rsidP="00593545">
      <w:pPr>
        <w:numPr>
          <w:ilvl w:val="0"/>
          <w:numId w:val="2"/>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On April 1</w:t>
      </w:r>
      <w:r w:rsidRPr="00593545">
        <w:rPr>
          <w:rFonts w:eastAsia="Times New Roman" w:cstheme="minorHAnsi"/>
          <w:sz w:val="28"/>
          <w:szCs w:val="28"/>
          <w:vertAlign w:val="superscript"/>
        </w:rPr>
        <w:t>st</w:t>
      </w:r>
      <w:r w:rsidRPr="00593545">
        <w:rPr>
          <w:rFonts w:eastAsia="Times New Roman" w:cstheme="minorHAnsi"/>
          <w:sz w:val="28"/>
          <w:szCs w:val="28"/>
        </w:rPr>
        <w:t xml:space="preserve"> 2020, just three weeks after COVID-19 was declared a pandemic, GPE unlocked </w:t>
      </w:r>
      <w:r w:rsidRPr="00593545">
        <w:rPr>
          <w:rFonts w:eastAsia="Times New Roman" w:cstheme="minorHAnsi"/>
          <w:b/>
          <w:bCs/>
          <w:sz w:val="28"/>
          <w:szCs w:val="28"/>
        </w:rPr>
        <w:t>US$250 million to help 67 lower-income countries</w:t>
      </w:r>
      <w:r w:rsidRPr="00593545">
        <w:rPr>
          <w:rFonts w:eastAsia="Times New Roman" w:cstheme="minorHAnsi"/>
          <w:sz w:val="28"/>
          <w:szCs w:val="28"/>
        </w:rPr>
        <w:t xml:space="preserve"> mitigate the impacts of the COVID-19 pandemic on </w:t>
      </w:r>
      <w:r w:rsidRPr="00593545">
        <w:rPr>
          <w:rFonts w:eastAsia="Times New Roman" w:cstheme="minorHAnsi"/>
          <w:sz w:val="28"/>
          <w:szCs w:val="28"/>
        </w:rPr>
        <w:lastRenderedPageBreak/>
        <w:t>education.</w:t>
      </w:r>
      <w:r w:rsidRPr="00593545">
        <w:rPr>
          <w:rFonts w:eastAsia="Times New Roman" w:cstheme="minorHAnsi"/>
          <w:sz w:val="28"/>
          <w:szCs w:val="28"/>
        </w:rPr>
        <w:br/>
        <w:t xml:space="preserve">Source: </w:t>
      </w:r>
      <w:hyperlink r:id="rId10" w:history="1">
        <w:r w:rsidRPr="00593545">
          <w:rPr>
            <w:rFonts w:eastAsia="Times New Roman" w:cstheme="minorHAnsi"/>
            <w:color w:val="0000FF"/>
            <w:sz w:val="28"/>
            <w:szCs w:val="28"/>
            <w:u w:val="single"/>
          </w:rPr>
          <w:t>GPE Secretariat</w:t>
        </w:r>
      </w:hyperlink>
    </w:p>
    <w:p w:rsidR="00593545" w:rsidRPr="00593545" w:rsidRDefault="00593545" w:rsidP="00593545">
      <w:pPr>
        <w:numPr>
          <w:ilvl w:val="0"/>
          <w:numId w:val="2"/>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On March 25, 2020, GPE provided </w:t>
      </w:r>
      <w:r w:rsidRPr="00593545">
        <w:rPr>
          <w:rFonts w:eastAsia="Times New Roman" w:cstheme="minorHAnsi"/>
          <w:b/>
          <w:bCs/>
          <w:sz w:val="28"/>
          <w:szCs w:val="28"/>
        </w:rPr>
        <w:t>US$8.8 million to UNICEF</w:t>
      </w:r>
      <w:r w:rsidRPr="00593545">
        <w:rPr>
          <w:rFonts w:eastAsia="Times New Roman" w:cstheme="minorHAnsi"/>
          <w:sz w:val="28"/>
          <w:szCs w:val="28"/>
        </w:rPr>
        <w:t xml:space="preserve"> to </w:t>
      </w:r>
      <w:proofErr w:type="spellStart"/>
      <w:r w:rsidRPr="00593545">
        <w:rPr>
          <w:rFonts w:eastAsia="Times New Roman" w:cstheme="minorHAnsi"/>
          <w:sz w:val="28"/>
          <w:szCs w:val="28"/>
        </w:rPr>
        <w:t>kickstart</w:t>
      </w:r>
      <w:proofErr w:type="spellEnd"/>
      <w:r w:rsidRPr="00593545">
        <w:rPr>
          <w:rFonts w:eastAsia="Times New Roman" w:cstheme="minorHAnsi"/>
          <w:sz w:val="28"/>
          <w:szCs w:val="28"/>
        </w:rPr>
        <w:t xml:space="preserve"> education systems’ response to COVID-19 in 87 lower-income countries.</w:t>
      </w:r>
      <w:r w:rsidRPr="00593545">
        <w:rPr>
          <w:rFonts w:eastAsia="Times New Roman" w:cstheme="minorHAnsi"/>
          <w:sz w:val="28"/>
          <w:szCs w:val="28"/>
        </w:rPr>
        <w:br/>
        <w:t xml:space="preserve">Source: </w:t>
      </w:r>
      <w:hyperlink r:id="rId11" w:history="1">
        <w:r w:rsidRPr="00593545">
          <w:rPr>
            <w:rFonts w:eastAsia="Times New Roman" w:cstheme="minorHAnsi"/>
            <w:color w:val="0000FF"/>
            <w:sz w:val="28"/>
            <w:szCs w:val="28"/>
            <w:u w:val="single"/>
          </w:rPr>
          <w:t>GPE Secretariat</w:t>
        </w:r>
      </w:hyperlink>
    </w:p>
    <w:p w:rsidR="00593545" w:rsidRPr="00593545" w:rsidRDefault="00593545" w:rsidP="00593545">
      <w:pPr>
        <w:numPr>
          <w:ilvl w:val="0"/>
          <w:numId w:val="2"/>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b/>
          <w:bCs/>
          <w:sz w:val="28"/>
          <w:szCs w:val="28"/>
        </w:rPr>
        <w:t xml:space="preserve">2.5 million </w:t>
      </w:r>
      <w:proofErr w:type="gramStart"/>
      <w:r w:rsidRPr="00593545">
        <w:rPr>
          <w:rFonts w:eastAsia="Times New Roman" w:cstheme="minorHAnsi"/>
          <w:b/>
          <w:bCs/>
          <w:sz w:val="28"/>
          <w:szCs w:val="28"/>
        </w:rPr>
        <w:t>teachers</w:t>
      </w:r>
      <w:proofErr w:type="gramEnd"/>
      <w:r w:rsidRPr="00593545">
        <w:rPr>
          <w:rFonts w:eastAsia="Times New Roman" w:cstheme="minorHAnsi"/>
          <w:sz w:val="28"/>
          <w:szCs w:val="28"/>
        </w:rPr>
        <w:t xml:space="preserve"> are affected by school closures in GPE partner countries as of February 18, 2021.</w:t>
      </w:r>
      <w:r w:rsidRPr="00593545">
        <w:rPr>
          <w:rFonts w:eastAsia="Times New Roman" w:cstheme="minorHAnsi"/>
          <w:sz w:val="28"/>
          <w:szCs w:val="28"/>
        </w:rPr>
        <w:br/>
        <w:t xml:space="preserve">Source: GPE Secretariat calculations based on </w:t>
      </w:r>
      <w:hyperlink r:id="rId12" w:tgtFrame="_blank" w:history="1">
        <w:r w:rsidRPr="00593545">
          <w:rPr>
            <w:rFonts w:eastAsia="Times New Roman" w:cstheme="minorHAnsi"/>
            <w:color w:val="0000FF"/>
            <w:sz w:val="28"/>
            <w:szCs w:val="28"/>
            <w:u w:val="single"/>
          </w:rPr>
          <w:t>UNESCO data</w:t>
        </w:r>
      </w:hyperlink>
    </w:p>
    <w:p w:rsidR="00593545" w:rsidRPr="00593545" w:rsidRDefault="00593545" w:rsidP="00593545">
      <w:pPr>
        <w:numPr>
          <w:ilvl w:val="0"/>
          <w:numId w:val="2"/>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Two thirds of the world’s school-age children – or 1.3 billion children aged 3 to 17 years old – do not have internet connection in their homes.</w:t>
      </w:r>
      <w:r w:rsidRPr="00593545">
        <w:rPr>
          <w:rFonts w:eastAsia="Times New Roman" w:cstheme="minorHAnsi"/>
          <w:sz w:val="28"/>
          <w:szCs w:val="28"/>
        </w:rPr>
        <w:br/>
        <w:t xml:space="preserve">Source: </w:t>
      </w:r>
      <w:hyperlink r:id="rId13" w:tgtFrame="_blank" w:history="1">
        <w:r w:rsidRPr="00593545">
          <w:rPr>
            <w:rFonts w:eastAsia="Times New Roman" w:cstheme="minorHAnsi"/>
            <w:color w:val="0000FF"/>
            <w:sz w:val="28"/>
            <w:szCs w:val="28"/>
            <w:u w:val="single"/>
          </w:rPr>
          <w:t>UNICEF and ITU. How many children and young people have internet access at home? - December 2020</w:t>
        </w:r>
      </w:hyperlink>
    </w:p>
    <w:p w:rsidR="00593545" w:rsidRPr="00593545" w:rsidRDefault="00593545" w:rsidP="00593545">
      <w:pPr>
        <w:numPr>
          <w:ilvl w:val="0"/>
          <w:numId w:val="2"/>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As of February 18, 2021, </w:t>
      </w:r>
      <w:r w:rsidRPr="00593545">
        <w:rPr>
          <w:rFonts w:eastAsia="Times New Roman" w:cstheme="minorHAnsi"/>
          <w:b/>
          <w:bCs/>
          <w:sz w:val="28"/>
          <w:szCs w:val="28"/>
        </w:rPr>
        <w:t>109 million students</w:t>
      </w:r>
      <w:r w:rsidRPr="00593545">
        <w:rPr>
          <w:rFonts w:eastAsia="Times New Roman" w:cstheme="minorHAnsi"/>
          <w:sz w:val="28"/>
          <w:szCs w:val="28"/>
        </w:rPr>
        <w:t xml:space="preserve"> from pre-primary through secondary are out of school due to nationwide school closures in lower-income countries.</w:t>
      </w:r>
      <w:r w:rsidRPr="00593545">
        <w:rPr>
          <w:rFonts w:eastAsia="Times New Roman" w:cstheme="minorHAnsi"/>
          <w:sz w:val="28"/>
          <w:szCs w:val="28"/>
        </w:rPr>
        <w:br/>
        <w:t xml:space="preserve">Source: GPE Secretariat calculations based on data from </w:t>
      </w:r>
      <w:hyperlink r:id="rId14" w:tgtFrame="_blank" w:history="1">
        <w:r w:rsidRPr="00593545">
          <w:rPr>
            <w:rFonts w:eastAsia="Times New Roman" w:cstheme="minorHAnsi"/>
            <w:color w:val="0000FF"/>
            <w:sz w:val="28"/>
            <w:szCs w:val="28"/>
            <w:u w:val="single"/>
          </w:rPr>
          <w:t>UNESCO</w:t>
        </w:r>
      </w:hyperlink>
    </w:p>
    <w:p w:rsidR="00593545" w:rsidRPr="00593545" w:rsidRDefault="00593545" w:rsidP="00593545">
      <w:pPr>
        <w:numPr>
          <w:ilvl w:val="0"/>
          <w:numId w:val="2"/>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In advanced economies, the gross domestic product (GDP) is expected to </w:t>
      </w:r>
      <w:r w:rsidRPr="00593545">
        <w:rPr>
          <w:rFonts w:eastAsia="Times New Roman" w:cstheme="minorHAnsi"/>
          <w:b/>
          <w:bCs/>
          <w:sz w:val="28"/>
          <w:szCs w:val="28"/>
        </w:rPr>
        <w:t>decline by 8%</w:t>
      </w:r>
      <w:r w:rsidRPr="00593545">
        <w:rPr>
          <w:rFonts w:eastAsia="Times New Roman" w:cstheme="minorHAnsi"/>
          <w:sz w:val="28"/>
          <w:szCs w:val="28"/>
        </w:rPr>
        <w:t xml:space="preserve"> in 2020.</w:t>
      </w:r>
      <w:r w:rsidRPr="00593545">
        <w:rPr>
          <w:rFonts w:eastAsia="Times New Roman" w:cstheme="minorHAnsi"/>
          <w:sz w:val="28"/>
          <w:szCs w:val="28"/>
        </w:rPr>
        <w:br/>
        <w:t xml:space="preserve">Source: </w:t>
      </w:r>
      <w:hyperlink r:id="rId15" w:tgtFrame="_blank" w:history="1">
        <w:r w:rsidRPr="00593545">
          <w:rPr>
            <w:rFonts w:eastAsia="Times New Roman" w:cstheme="minorHAnsi"/>
            <w:color w:val="0000FF"/>
            <w:sz w:val="28"/>
            <w:szCs w:val="28"/>
            <w:u w:val="single"/>
          </w:rPr>
          <w:t>GEMR Policy Paper 41 – July 2020 (p. 1)</w:t>
        </w:r>
      </w:hyperlink>
    </w:p>
    <w:p w:rsidR="00593545" w:rsidRPr="00593545" w:rsidRDefault="00593545" w:rsidP="00593545">
      <w:pPr>
        <w:numPr>
          <w:ilvl w:val="0"/>
          <w:numId w:val="2"/>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Squeezed budgets could translate into a </w:t>
      </w:r>
      <w:r w:rsidRPr="00593545">
        <w:rPr>
          <w:rFonts w:eastAsia="Times New Roman" w:cstheme="minorHAnsi"/>
          <w:b/>
          <w:bCs/>
          <w:sz w:val="28"/>
          <w:szCs w:val="28"/>
        </w:rPr>
        <w:t>fall for aid to education of up to US$2 billion by 2022</w:t>
      </w:r>
      <w:r w:rsidRPr="00593545">
        <w:rPr>
          <w:rFonts w:eastAsia="Times New Roman" w:cstheme="minorHAnsi"/>
          <w:sz w:val="28"/>
          <w:szCs w:val="28"/>
        </w:rPr>
        <w:t>. It may be six years until 2018 levels are reached again.</w:t>
      </w:r>
      <w:r w:rsidRPr="00593545">
        <w:rPr>
          <w:rFonts w:eastAsia="Times New Roman" w:cstheme="minorHAnsi"/>
          <w:sz w:val="28"/>
          <w:szCs w:val="28"/>
        </w:rPr>
        <w:br/>
        <w:t xml:space="preserve">Source: </w:t>
      </w:r>
      <w:hyperlink r:id="rId16" w:tgtFrame="_blank" w:history="1">
        <w:r w:rsidRPr="00593545">
          <w:rPr>
            <w:rFonts w:eastAsia="Times New Roman" w:cstheme="minorHAnsi"/>
            <w:color w:val="0000FF"/>
            <w:sz w:val="28"/>
            <w:szCs w:val="28"/>
            <w:u w:val="single"/>
          </w:rPr>
          <w:t>GEMR Policy Paper 41 – July 2020 (p. 1)</w:t>
        </w:r>
      </w:hyperlink>
    </w:p>
    <w:p w:rsidR="00593545" w:rsidRPr="00593545" w:rsidRDefault="00593545" w:rsidP="00593545">
      <w:pPr>
        <w:numPr>
          <w:ilvl w:val="0"/>
          <w:numId w:val="2"/>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b/>
          <w:bCs/>
          <w:sz w:val="28"/>
          <w:szCs w:val="28"/>
        </w:rPr>
        <w:t xml:space="preserve">368.5 million </w:t>
      </w:r>
      <w:proofErr w:type="gramStart"/>
      <w:r w:rsidRPr="00593545">
        <w:rPr>
          <w:rFonts w:eastAsia="Times New Roman" w:cstheme="minorHAnsi"/>
          <w:b/>
          <w:bCs/>
          <w:sz w:val="28"/>
          <w:szCs w:val="28"/>
        </w:rPr>
        <w:t>children</w:t>
      </w:r>
      <w:proofErr w:type="gramEnd"/>
      <w:r w:rsidRPr="00593545">
        <w:rPr>
          <w:rFonts w:eastAsia="Times New Roman" w:cstheme="minorHAnsi"/>
          <w:sz w:val="28"/>
          <w:szCs w:val="28"/>
        </w:rPr>
        <w:t xml:space="preserve"> across 143 countries who normally rely on school meals for a reliable source of daily nutrition must now look to other sources.</w:t>
      </w:r>
      <w:r w:rsidRPr="00593545">
        <w:rPr>
          <w:rFonts w:eastAsia="Times New Roman" w:cstheme="minorHAnsi"/>
          <w:sz w:val="28"/>
          <w:szCs w:val="28"/>
        </w:rPr>
        <w:br/>
        <w:t xml:space="preserve">Source: </w:t>
      </w:r>
      <w:hyperlink r:id="rId17" w:tgtFrame="_blank" w:history="1">
        <w:r w:rsidRPr="00593545">
          <w:rPr>
            <w:rFonts w:eastAsia="Times New Roman" w:cstheme="minorHAnsi"/>
            <w:color w:val="0000FF"/>
            <w:sz w:val="28"/>
            <w:szCs w:val="28"/>
            <w:u w:val="single"/>
          </w:rPr>
          <w:t>The impact of COVID-19 on children. UN Policy Brief, April 2020, p. 9</w:t>
        </w:r>
      </w:hyperlink>
    </w:p>
    <w:p w:rsidR="00593545" w:rsidRPr="00593545" w:rsidRDefault="00593545" w:rsidP="00593545">
      <w:pPr>
        <w:numPr>
          <w:ilvl w:val="0"/>
          <w:numId w:val="2"/>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b/>
          <w:bCs/>
          <w:sz w:val="28"/>
          <w:szCs w:val="28"/>
        </w:rPr>
        <w:t>20 million more secondary school girls</w:t>
      </w:r>
      <w:r w:rsidRPr="00593545">
        <w:rPr>
          <w:rFonts w:eastAsia="Times New Roman" w:cstheme="minorHAnsi"/>
          <w:sz w:val="28"/>
          <w:szCs w:val="28"/>
        </w:rPr>
        <w:t xml:space="preserve"> could be out of school following the pandemic.</w:t>
      </w:r>
      <w:r w:rsidRPr="00593545">
        <w:rPr>
          <w:rFonts w:eastAsia="Times New Roman" w:cstheme="minorHAnsi"/>
          <w:sz w:val="28"/>
          <w:szCs w:val="28"/>
        </w:rPr>
        <w:br/>
        <w:t xml:space="preserve">Source: </w:t>
      </w:r>
      <w:hyperlink r:id="rId18" w:tgtFrame="_blank" w:history="1">
        <w:proofErr w:type="spellStart"/>
        <w:r w:rsidRPr="00593545">
          <w:rPr>
            <w:rFonts w:eastAsia="Times New Roman" w:cstheme="minorHAnsi"/>
            <w:color w:val="0000FF"/>
            <w:sz w:val="28"/>
            <w:szCs w:val="28"/>
            <w:u w:val="single"/>
          </w:rPr>
          <w:t>Malala</w:t>
        </w:r>
        <w:proofErr w:type="spellEnd"/>
        <w:r w:rsidRPr="00593545">
          <w:rPr>
            <w:rFonts w:eastAsia="Times New Roman" w:cstheme="minorHAnsi"/>
            <w:color w:val="0000FF"/>
            <w:sz w:val="28"/>
            <w:szCs w:val="28"/>
            <w:u w:val="single"/>
          </w:rPr>
          <w:t xml:space="preserve"> Fund</w:t>
        </w:r>
      </w:hyperlink>
    </w:p>
    <w:p w:rsidR="00593545" w:rsidRPr="00593545" w:rsidRDefault="00593545" w:rsidP="00593545">
      <w:pPr>
        <w:numPr>
          <w:ilvl w:val="0"/>
          <w:numId w:val="2"/>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Due to pandemic-related disruptions in prevention programs, </w:t>
      </w:r>
      <w:r w:rsidRPr="00593545">
        <w:rPr>
          <w:rFonts w:eastAsia="Times New Roman" w:cstheme="minorHAnsi"/>
          <w:b/>
          <w:bCs/>
          <w:sz w:val="28"/>
          <w:szCs w:val="28"/>
        </w:rPr>
        <w:t>2 million cases of female genital mutilation</w:t>
      </w:r>
      <w:r w:rsidRPr="00593545">
        <w:rPr>
          <w:rFonts w:eastAsia="Times New Roman" w:cstheme="minorHAnsi"/>
          <w:sz w:val="28"/>
          <w:szCs w:val="28"/>
        </w:rPr>
        <w:t xml:space="preserve"> could occur over the next decade that would otherwise have been averted</w:t>
      </w:r>
      <w:r w:rsidRPr="00593545">
        <w:rPr>
          <w:rFonts w:eastAsia="Times New Roman" w:cstheme="minorHAnsi"/>
          <w:sz w:val="28"/>
          <w:szCs w:val="28"/>
        </w:rPr>
        <w:br/>
        <w:t xml:space="preserve">Source: </w:t>
      </w:r>
      <w:hyperlink r:id="rId19" w:tgtFrame="_blank" w:history="1">
        <w:r w:rsidRPr="00593545">
          <w:rPr>
            <w:rFonts w:eastAsia="Times New Roman" w:cstheme="minorHAnsi"/>
            <w:color w:val="0000FF"/>
            <w:sz w:val="28"/>
            <w:szCs w:val="28"/>
            <w:u w:val="single"/>
          </w:rPr>
          <w:t>UNFPA, April 2020</w:t>
        </w:r>
      </w:hyperlink>
    </w:p>
    <w:p w:rsidR="00593545" w:rsidRPr="00593545" w:rsidRDefault="00593545" w:rsidP="00593545">
      <w:pPr>
        <w:numPr>
          <w:ilvl w:val="0"/>
          <w:numId w:val="2"/>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lastRenderedPageBreak/>
        <w:t xml:space="preserve">An additional </w:t>
      </w:r>
      <w:r w:rsidRPr="00593545">
        <w:rPr>
          <w:rFonts w:eastAsia="Times New Roman" w:cstheme="minorHAnsi"/>
          <w:b/>
          <w:bCs/>
          <w:sz w:val="28"/>
          <w:szCs w:val="28"/>
        </w:rPr>
        <w:t>13 million child marriages</w:t>
      </w:r>
      <w:r w:rsidRPr="00593545">
        <w:rPr>
          <w:rFonts w:eastAsia="Times New Roman" w:cstheme="minorHAnsi"/>
          <w:sz w:val="28"/>
          <w:szCs w:val="28"/>
        </w:rPr>
        <w:t xml:space="preserve"> could be taking place that otherwise would not have occurred between 2020 and 2030</w:t>
      </w:r>
      <w:r w:rsidRPr="00593545">
        <w:rPr>
          <w:rFonts w:eastAsia="Times New Roman" w:cstheme="minorHAnsi"/>
          <w:sz w:val="28"/>
          <w:szCs w:val="28"/>
        </w:rPr>
        <w:br/>
        <w:t xml:space="preserve">Source: </w:t>
      </w:r>
      <w:hyperlink r:id="rId20" w:tgtFrame="_blank" w:history="1">
        <w:r w:rsidRPr="00593545">
          <w:rPr>
            <w:rFonts w:eastAsia="Times New Roman" w:cstheme="minorHAnsi"/>
            <w:color w:val="0000FF"/>
            <w:sz w:val="28"/>
            <w:szCs w:val="28"/>
            <w:u w:val="single"/>
          </w:rPr>
          <w:t>UNFPA, April 2020</w:t>
        </w:r>
      </w:hyperlink>
    </w:p>
    <w:p w:rsidR="00593545" w:rsidRPr="00593545" w:rsidRDefault="00593545" w:rsidP="00593545">
      <w:pPr>
        <w:numPr>
          <w:ilvl w:val="0"/>
          <w:numId w:val="2"/>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Only 15 countries are offering distance instruction in </w:t>
      </w:r>
      <w:r w:rsidRPr="00593545">
        <w:rPr>
          <w:rFonts w:eastAsia="Times New Roman" w:cstheme="minorHAnsi"/>
          <w:b/>
          <w:bCs/>
          <w:sz w:val="28"/>
          <w:szCs w:val="28"/>
        </w:rPr>
        <w:t>more than one language</w:t>
      </w:r>
      <w:r w:rsidRPr="00593545">
        <w:rPr>
          <w:rFonts w:eastAsia="Times New Roman" w:cstheme="minorHAnsi"/>
          <w:sz w:val="28"/>
          <w:szCs w:val="28"/>
        </w:rPr>
        <w:t>.</w:t>
      </w:r>
      <w:r w:rsidRPr="00593545">
        <w:rPr>
          <w:rFonts w:eastAsia="Times New Roman" w:cstheme="minorHAnsi"/>
          <w:sz w:val="28"/>
          <w:szCs w:val="28"/>
        </w:rPr>
        <w:br/>
        <w:t xml:space="preserve">Source: </w:t>
      </w:r>
      <w:hyperlink r:id="rId21" w:tgtFrame="_blank" w:history="1">
        <w:r w:rsidRPr="00593545">
          <w:rPr>
            <w:rFonts w:eastAsia="Times New Roman" w:cstheme="minorHAnsi"/>
            <w:color w:val="0000FF"/>
            <w:sz w:val="28"/>
            <w:szCs w:val="28"/>
            <w:u w:val="single"/>
          </w:rPr>
          <w:t>The impact of COVID-19 on children. UN Policy Brief, April 2020, p. 8</w:t>
        </w:r>
      </w:hyperlink>
    </w:p>
    <w:p w:rsidR="00593545" w:rsidRPr="00593545" w:rsidRDefault="00593545" w:rsidP="00593545">
      <w:pPr>
        <w:numPr>
          <w:ilvl w:val="0"/>
          <w:numId w:val="2"/>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Worldwide, </w:t>
      </w:r>
      <w:r w:rsidRPr="00593545">
        <w:rPr>
          <w:rFonts w:eastAsia="Times New Roman" w:cstheme="minorHAnsi"/>
          <w:b/>
          <w:bCs/>
          <w:sz w:val="28"/>
          <w:szCs w:val="28"/>
        </w:rPr>
        <w:t>50% of students</w:t>
      </w:r>
      <w:r w:rsidRPr="00593545">
        <w:rPr>
          <w:rFonts w:eastAsia="Times New Roman" w:cstheme="minorHAnsi"/>
          <w:sz w:val="28"/>
          <w:szCs w:val="28"/>
        </w:rPr>
        <w:t xml:space="preserve"> don’t have a computer at home. In sub-Saharan African, 89% of learners don’t have a computer at home.</w:t>
      </w:r>
      <w:r w:rsidRPr="00593545">
        <w:rPr>
          <w:rFonts w:eastAsia="Times New Roman" w:cstheme="minorHAnsi"/>
          <w:sz w:val="28"/>
          <w:szCs w:val="28"/>
        </w:rPr>
        <w:br/>
        <w:t xml:space="preserve">Source: </w:t>
      </w:r>
      <w:hyperlink r:id="rId22" w:tgtFrame="_blank" w:history="1">
        <w:r w:rsidRPr="00593545">
          <w:rPr>
            <w:rFonts w:eastAsia="Times New Roman" w:cstheme="minorHAnsi"/>
            <w:color w:val="0000FF"/>
            <w:sz w:val="28"/>
            <w:szCs w:val="28"/>
            <w:u w:val="single"/>
          </w:rPr>
          <w:t>UNESCO International Teacher Task Force, April 2020</w:t>
        </w:r>
      </w:hyperlink>
    </w:p>
    <w:p w:rsidR="00593545" w:rsidRPr="00593545" w:rsidRDefault="00593545" w:rsidP="00593545">
      <w:pPr>
        <w:numPr>
          <w:ilvl w:val="0"/>
          <w:numId w:val="2"/>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Due to learning losses and increases in dropout rates, </w:t>
      </w:r>
      <w:proofErr w:type="gramStart"/>
      <w:r w:rsidRPr="00593545">
        <w:rPr>
          <w:rFonts w:eastAsia="Times New Roman" w:cstheme="minorHAnsi"/>
          <w:sz w:val="28"/>
          <w:szCs w:val="28"/>
        </w:rPr>
        <w:t>this generation of students stand</w:t>
      </w:r>
      <w:proofErr w:type="gramEnd"/>
      <w:r w:rsidRPr="00593545">
        <w:rPr>
          <w:rFonts w:eastAsia="Times New Roman" w:cstheme="minorHAnsi"/>
          <w:sz w:val="28"/>
          <w:szCs w:val="28"/>
        </w:rPr>
        <w:t xml:space="preserve"> to </w:t>
      </w:r>
      <w:r w:rsidRPr="00593545">
        <w:rPr>
          <w:rFonts w:eastAsia="Times New Roman" w:cstheme="minorHAnsi"/>
          <w:b/>
          <w:bCs/>
          <w:sz w:val="28"/>
          <w:szCs w:val="28"/>
        </w:rPr>
        <w:t xml:space="preserve">lose an estimated </w:t>
      </w:r>
      <w:hyperlink r:id="rId23" w:tgtFrame="_blank" w:history="1">
        <w:r w:rsidRPr="00593545">
          <w:rPr>
            <w:rFonts w:eastAsia="Times New Roman" w:cstheme="minorHAnsi"/>
            <w:b/>
            <w:bCs/>
            <w:color w:val="0000FF"/>
            <w:sz w:val="28"/>
            <w:szCs w:val="28"/>
            <w:u w:val="single"/>
          </w:rPr>
          <w:t>$10 trillion</w:t>
        </w:r>
      </w:hyperlink>
      <w:r w:rsidRPr="00593545">
        <w:rPr>
          <w:rFonts w:eastAsia="Times New Roman" w:cstheme="minorHAnsi"/>
          <w:b/>
          <w:bCs/>
          <w:sz w:val="28"/>
          <w:szCs w:val="28"/>
        </w:rPr>
        <w:t xml:space="preserve"> in earnings,</w:t>
      </w:r>
      <w:r w:rsidRPr="00593545">
        <w:rPr>
          <w:rFonts w:eastAsia="Times New Roman" w:cstheme="minorHAnsi"/>
          <w:sz w:val="28"/>
          <w:szCs w:val="28"/>
        </w:rPr>
        <w:t xml:space="preserve"> or almost 10% of global GDP, and countries will be driven even further off-track—potentially increasing learning poverty levels to 63%.</w:t>
      </w:r>
      <w:r w:rsidRPr="00593545">
        <w:rPr>
          <w:rFonts w:eastAsia="Times New Roman" w:cstheme="minorHAnsi"/>
          <w:sz w:val="28"/>
          <w:szCs w:val="28"/>
        </w:rPr>
        <w:br/>
        <w:t xml:space="preserve">Source: </w:t>
      </w:r>
      <w:hyperlink r:id="rId24" w:tgtFrame="_blank" w:history="1">
        <w:r w:rsidRPr="00593545">
          <w:rPr>
            <w:rFonts w:eastAsia="Times New Roman" w:cstheme="minorHAnsi"/>
            <w:color w:val="0000FF"/>
            <w:sz w:val="28"/>
            <w:szCs w:val="28"/>
            <w:u w:val="single"/>
          </w:rPr>
          <w:t>World Bank</w:t>
        </w:r>
      </w:hyperlink>
    </w:p>
    <w:p w:rsidR="00593545" w:rsidRPr="00593545" w:rsidRDefault="00593545" w:rsidP="00593545">
      <w:pPr>
        <w:numPr>
          <w:ilvl w:val="0"/>
          <w:numId w:val="2"/>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At the peak of school closures, 1.6 billion learners were out of school, with </w:t>
      </w:r>
      <w:r w:rsidRPr="00593545">
        <w:rPr>
          <w:rFonts w:eastAsia="Times New Roman" w:cstheme="minorHAnsi"/>
          <w:b/>
          <w:bCs/>
          <w:sz w:val="28"/>
          <w:szCs w:val="28"/>
        </w:rPr>
        <w:t>810 million</w:t>
      </w:r>
      <w:r w:rsidRPr="00593545">
        <w:rPr>
          <w:rFonts w:eastAsia="Times New Roman" w:cstheme="minorHAnsi"/>
          <w:sz w:val="28"/>
          <w:szCs w:val="28"/>
        </w:rPr>
        <w:t xml:space="preserve"> in low-income countries.</w:t>
      </w:r>
      <w:r w:rsidRPr="00593545">
        <w:rPr>
          <w:rFonts w:eastAsia="Times New Roman" w:cstheme="minorHAnsi"/>
          <w:sz w:val="28"/>
          <w:szCs w:val="28"/>
        </w:rPr>
        <w:br/>
        <w:t xml:space="preserve">Source: </w:t>
      </w:r>
      <w:hyperlink r:id="rId25" w:tgtFrame="_blank" w:history="1">
        <w:r w:rsidRPr="00593545">
          <w:rPr>
            <w:rFonts w:eastAsia="Times New Roman" w:cstheme="minorHAnsi"/>
            <w:color w:val="0000FF"/>
            <w:sz w:val="28"/>
            <w:szCs w:val="28"/>
            <w:u w:val="single"/>
          </w:rPr>
          <w:t>UNESCO</w:t>
        </w:r>
      </w:hyperlink>
    </w:p>
    <w:p w:rsidR="00593545" w:rsidRPr="00593545" w:rsidRDefault="00593545" w:rsidP="00593545">
      <w:pPr>
        <w:numPr>
          <w:ilvl w:val="0"/>
          <w:numId w:val="2"/>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b/>
          <w:bCs/>
          <w:sz w:val="28"/>
          <w:szCs w:val="28"/>
        </w:rPr>
        <w:t>Between 119 and 124 million people</w:t>
      </w:r>
      <w:r w:rsidRPr="00593545">
        <w:rPr>
          <w:rFonts w:eastAsia="Times New Roman" w:cstheme="minorHAnsi"/>
          <w:sz w:val="28"/>
          <w:szCs w:val="28"/>
        </w:rPr>
        <w:t xml:space="preserve"> may be pushed into extreme poverty due to the pandemic</w:t>
      </w:r>
      <w:r w:rsidRPr="00593545">
        <w:rPr>
          <w:rFonts w:eastAsia="Times New Roman" w:cstheme="minorHAnsi"/>
          <w:sz w:val="28"/>
          <w:szCs w:val="28"/>
        </w:rPr>
        <w:br/>
        <w:t xml:space="preserve">Source: </w:t>
      </w:r>
      <w:hyperlink r:id="rId26" w:tgtFrame="_blank" w:history="1">
        <w:r w:rsidRPr="00593545">
          <w:rPr>
            <w:rFonts w:eastAsia="Times New Roman" w:cstheme="minorHAnsi"/>
            <w:color w:val="0000FF"/>
            <w:sz w:val="28"/>
            <w:szCs w:val="28"/>
            <w:u w:val="single"/>
          </w:rPr>
          <w:t>World Bank, 2021</w:t>
        </w:r>
      </w:hyperlink>
    </w:p>
    <w:p w:rsidR="00593545" w:rsidRPr="00593545" w:rsidRDefault="00593545" w:rsidP="00593545">
      <w:pPr>
        <w:spacing w:before="100" w:beforeAutospacing="1" w:after="100" w:afterAutospacing="1" w:line="240" w:lineRule="auto"/>
        <w:outlineLvl w:val="1"/>
        <w:rPr>
          <w:rFonts w:eastAsia="Times New Roman" w:cstheme="minorHAnsi"/>
          <w:b/>
          <w:bCs/>
          <w:color w:val="222222"/>
          <w:sz w:val="28"/>
          <w:szCs w:val="28"/>
        </w:rPr>
      </w:pPr>
      <w:r w:rsidRPr="00593545">
        <w:rPr>
          <w:rFonts w:eastAsia="Times New Roman" w:cstheme="minorHAnsi"/>
          <w:b/>
          <w:bCs/>
          <w:color w:val="222222"/>
          <w:sz w:val="28"/>
          <w:szCs w:val="28"/>
        </w:rPr>
        <w:t>Gender equality</w:t>
      </w:r>
    </w:p>
    <w:p w:rsidR="00593545" w:rsidRPr="00593545" w:rsidRDefault="00593545" w:rsidP="00593545">
      <w:pPr>
        <w:numPr>
          <w:ilvl w:val="0"/>
          <w:numId w:val="3"/>
        </w:numPr>
        <w:spacing w:before="100" w:beforeAutospacing="1" w:after="100" w:afterAutospacing="1" w:line="240" w:lineRule="auto"/>
        <w:rPr>
          <w:rFonts w:eastAsia="Times New Roman" w:cstheme="minorHAnsi"/>
          <w:sz w:val="28"/>
          <w:szCs w:val="28"/>
        </w:rPr>
      </w:pPr>
      <w:r w:rsidRPr="00593545">
        <w:rPr>
          <w:rFonts w:eastAsia="Times New Roman" w:cstheme="minorHAnsi"/>
          <w:sz w:val="28"/>
          <w:szCs w:val="28"/>
        </w:rPr>
        <w:t xml:space="preserve">One additional school year can increase a </w:t>
      </w:r>
      <w:r w:rsidRPr="00593545">
        <w:rPr>
          <w:rFonts w:eastAsia="Times New Roman" w:cstheme="minorHAnsi"/>
          <w:b/>
          <w:bCs/>
          <w:sz w:val="28"/>
          <w:szCs w:val="28"/>
        </w:rPr>
        <w:t>woman's earnings by 10% to 20%</w:t>
      </w:r>
      <w:r w:rsidRPr="00593545">
        <w:rPr>
          <w:rFonts w:eastAsia="Times New Roman" w:cstheme="minorHAnsi"/>
          <w:sz w:val="28"/>
          <w:szCs w:val="28"/>
        </w:rPr>
        <w:br/>
        <w:t xml:space="preserve">Source: </w:t>
      </w:r>
      <w:hyperlink r:id="rId27" w:tgtFrame="_blank" w:history="1">
        <w:r w:rsidRPr="00593545">
          <w:rPr>
            <w:rFonts w:eastAsia="Times New Roman" w:cstheme="minorHAnsi"/>
            <w:color w:val="0000FF"/>
            <w:sz w:val="28"/>
            <w:szCs w:val="28"/>
            <w:u w:val="single"/>
          </w:rPr>
          <w:t>World Bank, Returns to Investment in Education (2002)</w:t>
        </w:r>
      </w:hyperlink>
      <w:r w:rsidRPr="00593545">
        <w:rPr>
          <w:rFonts w:eastAsia="Times New Roman" w:cstheme="minorHAnsi"/>
          <w:sz w:val="28"/>
          <w:szCs w:val="28"/>
        </w:rPr>
        <w:t xml:space="preserve"> </w:t>
      </w:r>
    </w:p>
    <w:p w:rsidR="00593545" w:rsidRPr="00593545" w:rsidRDefault="00593545" w:rsidP="00593545">
      <w:pPr>
        <w:numPr>
          <w:ilvl w:val="0"/>
          <w:numId w:val="3"/>
        </w:numPr>
        <w:spacing w:before="100" w:beforeAutospacing="1" w:after="100" w:afterAutospacing="1" w:line="240" w:lineRule="auto"/>
        <w:rPr>
          <w:rFonts w:eastAsia="Times New Roman" w:cstheme="minorHAnsi"/>
          <w:sz w:val="28"/>
          <w:szCs w:val="28"/>
        </w:rPr>
      </w:pPr>
      <w:r w:rsidRPr="00593545">
        <w:rPr>
          <w:rFonts w:eastAsia="Times New Roman" w:cstheme="minorHAnsi"/>
          <w:b/>
          <w:bCs/>
          <w:sz w:val="28"/>
          <w:szCs w:val="28"/>
        </w:rPr>
        <w:t xml:space="preserve">129.2 million </w:t>
      </w:r>
      <w:proofErr w:type="gramStart"/>
      <w:r w:rsidRPr="00593545">
        <w:rPr>
          <w:rFonts w:eastAsia="Times New Roman" w:cstheme="minorHAnsi"/>
          <w:b/>
          <w:bCs/>
          <w:sz w:val="28"/>
          <w:szCs w:val="28"/>
        </w:rPr>
        <w:t>girls</w:t>
      </w:r>
      <w:proofErr w:type="gramEnd"/>
      <w:r w:rsidRPr="00593545">
        <w:rPr>
          <w:rFonts w:eastAsia="Times New Roman" w:cstheme="minorHAnsi"/>
          <w:sz w:val="28"/>
          <w:szCs w:val="28"/>
        </w:rPr>
        <w:t xml:space="preserve"> worldwide are out of school (2018). This includes 32.3 million girls of primary school age, 29.9 million girls of lower secondary school age, and 67 million girls of upper secondary school age. </w:t>
      </w:r>
      <w:r w:rsidRPr="00593545">
        <w:rPr>
          <w:rFonts w:eastAsia="Times New Roman" w:cstheme="minorHAnsi"/>
          <w:sz w:val="28"/>
          <w:szCs w:val="28"/>
        </w:rPr>
        <w:br/>
        <w:t xml:space="preserve">Source: </w:t>
      </w:r>
      <w:hyperlink r:id="rId28" w:tgtFrame="_blank" w:history="1">
        <w:r w:rsidRPr="00593545">
          <w:rPr>
            <w:rFonts w:eastAsia="Times New Roman" w:cstheme="minorHAnsi"/>
            <w:color w:val="0000FF"/>
            <w:sz w:val="28"/>
            <w:szCs w:val="28"/>
            <w:u w:val="single"/>
          </w:rPr>
          <w:t>UIS Fact Sheet 56, p.2, September 2019</w:t>
        </w:r>
      </w:hyperlink>
      <w:r w:rsidRPr="00593545">
        <w:rPr>
          <w:rFonts w:eastAsia="Times New Roman" w:cstheme="minorHAnsi"/>
          <w:sz w:val="28"/>
          <w:szCs w:val="28"/>
        </w:rPr>
        <w:t xml:space="preserve"> </w:t>
      </w:r>
    </w:p>
    <w:p w:rsidR="00593545" w:rsidRPr="00593545" w:rsidRDefault="00593545" w:rsidP="00593545">
      <w:pPr>
        <w:numPr>
          <w:ilvl w:val="0"/>
          <w:numId w:val="3"/>
        </w:numPr>
        <w:spacing w:before="100" w:beforeAutospacing="1" w:after="100" w:afterAutospacing="1" w:line="240" w:lineRule="auto"/>
        <w:rPr>
          <w:rFonts w:eastAsia="Times New Roman" w:cstheme="minorHAnsi"/>
          <w:sz w:val="28"/>
          <w:szCs w:val="28"/>
        </w:rPr>
      </w:pPr>
      <w:r w:rsidRPr="00593545">
        <w:rPr>
          <w:rFonts w:eastAsia="Times New Roman" w:cstheme="minorHAnsi"/>
          <w:b/>
          <w:bCs/>
          <w:sz w:val="28"/>
          <w:szCs w:val="28"/>
        </w:rPr>
        <w:t>Twice as many girls</w:t>
      </w:r>
      <w:r w:rsidRPr="00593545">
        <w:rPr>
          <w:rFonts w:eastAsia="Times New Roman" w:cstheme="minorHAnsi"/>
          <w:sz w:val="28"/>
          <w:szCs w:val="28"/>
        </w:rPr>
        <w:t xml:space="preserve"> are on the path of gender equality in partner countries.</w:t>
      </w:r>
      <w:r w:rsidRPr="00593545">
        <w:rPr>
          <w:rFonts w:eastAsia="Times New Roman" w:cstheme="minorHAnsi"/>
          <w:sz w:val="28"/>
          <w:szCs w:val="28"/>
        </w:rPr>
        <w:br/>
        <w:t xml:space="preserve">Source: GPE Secretariat </w:t>
      </w:r>
    </w:p>
    <w:p w:rsidR="00593545" w:rsidRPr="00593545" w:rsidRDefault="00593545" w:rsidP="00593545">
      <w:pPr>
        <w:numPr>
          <w:ilvl w:val="0"/>
          <w:numId w:val="3"/>
        </w:numPr>
        <w:spacing w:before="100" w:beforeAutospacing="1" w:after="100" w:afterAutospacing="1" w:line="240" w:lineRule="auto"/>
        <w:rPr>
          <w:rFonts w:eastAsia="Times New Roman" w:cstheme="minorHAnsi"/>
          <w:sz w:val="28"/>
          <w:szCs w:val="28"/>
        </w:rPr>
      </w:pPr>
      <w:r w:rsidRPr="00593545">
        <w:rPr>
          <w:rFonts w:eastAsia="Times New Roman" w:cstheme="minorHAnsi"/>
          <w:b/>
          <w:bCs/>
          <w:sz w:val="28"/>
          <w:szCs w:val="28"/>
        </w:rPr>
        <w:t>69% of partner countries</w:t>
      </w:r>
      <w:r w:rsidRPr="00593545">
        <w:rPr>
          <w:rFonts w:eastAsia="Times New Roman" w:cstheme="minorHAnsi"/>
          <w:sz w:val="28"/>
          <w:szCs w:val="28"/>
        </w:rPr>
        <w:t xml:space="preserve"> are at or close to gender parity in primary completion (2018).</w:t>
      </w:r>
      <w:r w:rsidRPr="00593545">
        <w:rPr>
          <w:rFonts w:eastAsia="Times New Roman" w:cstheme="minorHAnsi"/>
          <w:sz w:val="28"/>
          <w:szCs w:val="28"/>
        </w:rPr>
        <w:br/>
        <w:t xml:space="preserve">Source: </w:t>
      </w:r>
      <w:hyperlink r:id="rId29" w:history="1">
        <w:r w:rsidRPr="00593545">
          <w:rPr>
            <w:rFonts w:eastAsia="Times New Roman" w:cstheme="minorHAnsi"/>
            <w:color w:val="0000FF"/>
            <w:sz w:val="28"/>
            <w:szCs w:val="28"/>
            <w:u w:val="single"/>
          </w:rPr>
          <w:t>GPE Results Report 2020, p. 8</w:t>
        </w:r>
      </w:hyperlink>
      <w:r w:rsidRPr="00593545">
        <w:rPr>
          <w:rFonts w:eastAsia="Times New Roman" w:cstheme="minorHAnsi"/>
          <w:sz w:val="28"/>
          <w:szCs w:val="28"/>
        </w:rPr>
        <w:t xml:space="preserve"> </w:t>
      </w:r>
    </w:p>
    <w:p w:rsidR="00593545" w:rsidRPr="00593545" w:rsidRDefault="00593545" w:rsidP="00593545">
      <w:pPr>
        <w:numPr>
          <w:ilvl w:val="0"/>
          <w:numId w:val="3"/>
        </w:numPr>
        <w:spacing w:before="100" w:beforeAutospacing="1" w:after="100" w:afterAutospacing="1" w:line="240" w:lineRule="auto"/>
        <w:rPr>
          <w:rFonts w:eastAsia="Times New Roman" w:cstheme="minorHAnsi"/>
          <w:sz w:val="28"/>
          <w:szCs w:val="28"/>
        </w:rPr>
      </w:pPr>
      <w:r w:rsidRPr="00593545">
        <w:rPr>
          <w:rFonts w:eastAsia="Times New Roman" w:cstheme="minorHAnsi"/>
          <w:sz w:val="28"/>
          <w:szCs w:val="28"/>
        </w:rPr>
        <w:t xml:space="preserve">46% of GPE partner countries </w:t>
      </w:r>
      <w:r w:rsidRPr="00593545">
        <w:rPr>
          <w:rFonts w:eastAsia="Times New Roman" w:cstheme="minorHAnsi"/>
          <w:b/>
          <w:bCs/>
          <w:sz w:val="28"/>
          <w:szCs w:val="28"/>
        </w:rPr>
        <w:t xml:space="preserve">improved equity for girls, rural and poor children </w:t>
      </w:r>
      <w:r w:rsidRPr="00593545">
        <w:rPr>
          <w:rFonts w:eastAsia="Times New Roman" w:cstheme="minorHAnsi"/>
          <w:sz w:val="28"/>
          <w:szCs w:val="28"/>
        </w:rPr>
        <w:t xml:space="preserve">between 2010 and 2017, compared to 32% between 2010 and </w:t>
      </w:r>
      <w:r w:rsidRPr="00593545">
        <w:rPr>
          <w:rFonts w:eastAsia="Times New Roman" w:cstheme="minorHAnsi"/>
          <w:sz w:val="28"/>
          <w:szCs w:val="28"/>
        </w:rPr>
        <w:lastRenderedPageBreak/>
        <w:t>2014.</w:t>
      </w:r>
      <w:r w:rsidRPr="00593545">
        <w:rPr>
          <w:rFonts w:eastAsia="Times New Roman" w:cstheme="minorHAnsi"/>
          <w:sz w:val="28"/>
          <w:szCs w:val="28"/>
        </w:rPr>
        <w:br/>
        <w:t xml:space="preserve">Source: </w:t>
      </w:r>
      <w:hyperlink r:id="rId30" w:history="1">
        <w:r w:rsidRPr="00593545">
          <w:rPr>
            <w:rFonts w:eastAsia="Times New Roman" w:cstheme="minorHAnsi"/>
            <w:color w:val="0000FF"/>
            <w:sz w:val="28"/>
            <w:szCs w:val="28"/>
            <w:u w:val="single"/>
          </w:rPr>
          <w:t>GPE results report 2019, p.9</w:t>
        </w:r>
      </w:hyperlink>
      <w:r w:rsidRPr="00593545">
        <w:rPr>
          <w:rFonts w:eastAsia="Times New Roman" w:cstheme="minorHAnsi"/>
          <w:sz w:val="28"/>
          <w:szCs w:val="28"/>
        </w:rPr>
        <w:t xml:space="preserve"> </w:t>
      </w:r>
    </w:p>
    <w:p w:rsidR="00593545" w:rsidRPr="00593545" w:rsidRDefault="00593545" w:rsidP="00593545">
      <w:pPr>
        <w:spacing w:after="0" w:line="240" w:lineRule="auto"/>
        <w:rPr>
          <w:rFonts w:eastAsia="Times New Roman" w:cstheme="minorHAnsi"/>
          <w:sz w:val="28"/>
          <w:szCs w:val="28"/>
        </w:rPr>
      </w:pPr>
      <w:r w:rsidRPr="00593545">
        <w:rPr>
          <w:rFonts w:eastAsia="Times New Roman" w:cstheme="minorHAnsi"/>
          <w:sz w:val="28"/>
          <w:szCs w:val="28"/>
        </w:rPr>
        <w:t>More data on gender equality</w:t>
      </w:r>
    </w:p>
    <w:p w:rsidR="00593545" w:rsidRPr="00593545" w:rsidRDefault="00593545" w:rsidP="00593545">
      <w:pPr>
        <w:numPr>
          <w:ilvl w:val="0"/>
          <w:numId w:val="4"/>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b/>
          <w:bCs/>
          <w:sz w:val="28"/>
          <w:szCs w:val="28"/>
        </w:rPr>
        <w:t>73% of girls</w:t>
      </w:r>
      <w:r w:rsidRPr="00593545">
        <w:rPr>
          <w:rFonts w:eastAsia="Times New Roman" w:cstheme="minorHAnsi"/>
          <w:sz w:val="28"/>
          <w:szCs w:val="28"/>
        </w:rPr>
        <w:t xml:space="preserve"> finished primary school in 2018 in partner countries compared to 70% in 2013.</w:t>
      </w:r>
      <w:r w:rsidRPr="00593545">
        <w:rPr>
          <w:rFonts w:eastAsia="Times New Roman" w:cstheme="minorHAnsi"/>
          <w:sz w:val="28"/>
          <w:szCs w:val="28"/>
        </w:rPr>
        <w:br/>
        <w:t xml:space="preserve">Source: </w:t>
      </w:r>
      <w:hyperlink r:id="rId31" w:history="1">
        <w:r w:rsidRPr="00593545">
          <w:rPr>
            <w:rFonts w:eastAsia="Times New Roman" w:cstheme="minorHAnsi"/>
            <w:color w:val="0000FF"/>
            <w:sz w:val="28"/>
            <w:szCs w:val="28"/>
            <w:u w:val="single"/>
          </w:rPr>
          <w:t>GPE results report 2020, p.21</w:t>
        </w:r>
      </w:hyperlink>
      <w:r w:rsidRPr="00593545">
        <w:rPr>
          <w:rFonts w:eastAsia="Times New Roman" w:cstheme="minorHAnsi"/>
          <w:sz w:val="28"/>
          <w:szCs w:val="28"/>
        </w:rPr>
        <w:t xml:space="preserve"> </w:t>
      </w:r>
    </w:p>
    <w:p w:rsidR="00593545" w:rsidRPr="00593545" w:rsidRDefault="00593545" w:rsidP="00593545">
      <w:pPr>
        <w:numPr>
          <w:ilvl w:val="0"/>
          <w:numId w:val="4"/>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b/>
          <w:bCs/>
          <w:sz w:val="28"/>
          <w:szCs w:val="28"/>
        </w:rPr>
        <w:t>50% of girls</w:t>
      </w:r>
      <w:r w:rsidRPr="00593545">
        <w:rPr>
          <w:rFonts w:eastAsia="Times New Roman" w:cstheme="minorHAnsi"/>
          <w:sz w:val="28"/>
          <w:szCs w:val="28"/>
        </w:rPr>
        <w:t xml:space="preserve"> completed lower-secondary school in 2018 in partner countries compared to 46% in 2013.</w:t>
      </w:r>
      <w:r w:rsidRPr="00593545">
        <w:rPr>
          <w:rFonts w:eastAsia="Times New Roman" w:cstheme="minorHAnsi"/>
          <w:sz w:val="28"/>
          <w:szCs w:val="28"/>
        </w:rPr>
        <w:br/>
        <w:t xml:space="preserve">Source: </w:t>
      </w:r>
      <w:hyperlink r:id="rId32" w:history="1">
        <w:r w:rsidRPr="00593545">
          <w:rPr>
            <w:rFonts w:eastAsia="Times New Roman" w:cstheme="minorHAnsi"/>
            <w:color w:val="0000FF"/>
            <w:sz w:val="28"/>
            <w:szCs w:val="28"/>
            <w:u w:val="single"/>
          </w:rPr>
          <w:t>GPE results report 2020, p.21</w:t>
        </w:r>
      </w:hyperlink>
      <w:r w:rsidRPr="00593545">
        <w:rPr>
          <w:rFonts w:eastAsia="Times New Roman" w:cstheme="minorHAnsi"/>
          <w:sz w:val="28"/>
          <w:szCs w:val="28"/>
        </w:rPr>
        <w:t xml:space="preserve"> </w:t>
      </w:r>
    </w:p>
    <w:p w:rsidR="00593545" w:rsidRPr="00593545" w:rsidRDefault="00593545" w:rsidP="00593545">
      <w:pPr>
        <w:numPr>
          <w:ilvl w:val="0"/>
          <w:numId w:val="4"/>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There are </w:t>
      </w:r>
      <w:r w:rsidRPr="00593545">
        <w:rPr>
          <w:rFonts w:eastAsia="Times New Roman" w:cstheme="minorHAnsi"/>
          <w:b/>
          <w:bCs/>
          <w:sz w:val="28"/>
          <w:szCs w:val="28"/>
        </w:rPr>
        <w:t>37% more girls than boys out of primary school</w:t>
      </w:r>
      <w:r w:rsidRPr="00593545">
        <w:rPr>
          <w:rFonts w:eastAsia="Times New Roman" w:cstheme="minorHAnsi"/>
          <w:sz w:val="28"/>
          <w:szCs w:val="28"/>
        </w:rPr>
        <w:t xml:space="preserve"> across GPE partner countries affected by fragility and conflict, compared to only 4% more girls in other GPE partner countries.</w:t>
      </w:r>
      <w:r w:rsidRPr="00593545">
        <w:rPr>
          <w:rFonts w:eastAsia="Times New Roman" w:cstheme="minorHAnsi"/>
          <w:sz w:val="28"/>
          <w:szCs w:val="28"/>
        </w:rPr>
        <w:br/>
        <w:t xml:space="preserve">Source: Data from the UNESCO Institute for Statistics for 2014 </w:t>
      </w:r>
    </w:p>
    <w:p w:rsidR="00593545" w:rsidRPr="00593545" w:rsidRDefault="00593545" w:rsidP="00593545">
      <w:pPr>
        <w:numPr>
          <w:ilvl w:val="0"/>
          <w:numId w:val="4"/>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Primary enrollment for girls has </w:t>
      </w:r>
      <w:r w:rsidRPr="00593545">
        <w:rPr>
          <w:rFonts w:eastAsia="Times New Roman" w:cstheme="minorHAnsi"/>
          <w:b/>
          <w:bCs/>
          <w:sz w:val="28"/>
          <w:szCs w:val="28"/>
        </w:rPr>
        <w:t>increased by 65%</w:t>
      </w:r>
      <w:r w:rsidRPr="00593545">
        <w:rPr>
          <w:rFonts w:eastAsia="Times New Roman" w:cstheme="minorHAnsi"/>
          <w:sz w:val="28"/>
          <w:szCs w:val="28"/>
        </w:rPr>
        <w:t xml:space="preserve"> in partner countries.</w:t>
      </w:r>
      <w:r w:rsidRPr="00593545">
        <w:rPr>
          <w:rFonts w:eastAsia="Times New Roman" w:cstheme="minorHAnsi"/>
          <w:sz w:val="28"/>
          <w:szCs w:val="28"/>
        </w:rPr>
        <w:br/>
        <w:t xml:space="preserve">Source: </w:t>
      </w:r>
      <w:hyperlink r:id="rId33" w:history="1">
        <w:r w:rsidRPr="00593545">
          <w:rPr>
            <w:rFonts w:eastAsia="Times New Roman" w:cstheme="minorHAnsi"/>
            <w:color w:val="0000FF"/>
            <w:sz w:val="28"/>
            <w:szCs w:val="28"/>
            <w:u w:val="single"/>
          </w:rPr>
          <w:t>GPE Secretariat</w:t>
        </w:r>
      </w:hyperlink>
      <w:r w:rsidRPr="00593545">
        <w:rPr>
          <w:rFonts w:eastAsia="Times New Roman" w:cstheme="minorHAnsi"/>
          <w:sz w:val="28"/>
          <w:szCs w:val="28"/>
        </w:rPr>
        <w:t xml:space="preserve"> </w:t>
      </w:r>
    </w:p>
    <w:p w:rsidR="00593545" w:rsidRPr="00593545" w:rsidRDefault="00593545" w:rsidP="00593545">
      <w:pPr>
        <w:numPr>
          <w:ilvl w:val="0"/>
          <w:numId w:val="4"/>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Each year of secondary education reduces the likelihood of marrying as a child before the age of 18 by </w:t>
      </w:r>
      <w:r w:rsidRPr="00593545">
        <w:rPr>
          <w:rFonts w:eastAsia="Times New Roman" w:cstheme="minorHAnsi"/>
          <w:b/>
          <w:bCs/>
          <w:sz w:val="28"/>
          <w:szCs w:val="28"/>
        </w:rPr>
        <w:t>five percentage points or more.</w:t>
      </w:r>
      <w:r w:rsidRPr="00593545">
        <w:rPr>
          <w:rFonts w:eastAsia="Times New Roman" w:cstheme="minorHAnsi"/>
          <w:sz w:val="28"/>
          <w:szCs w:val="28"/>
        </w:rPr>
        <w:br/>
        <w:t xml:space="preserve">Source: </w:t>
      </w:r>
      <w:hyperlink r:id="rId34" w:tgtFrame="_blank" w:history="1">
        <w:r w:rsidRPr="00593545">
          <w:rPr>
            <w:rFonts w:eastAsia="Times New Roman" w:cstheme="minorHAnsi"/>
            <w:color w:val="0000FF"/>
            <w:sz w:val="28"/>
            <w:szCs w:val="28"/>
            <w:u w:val="single"/>
          </w:rPr>
          <w:t>Economic impacts of child marriage: Global synthesis report (2017), p.5</w:t>
        </w:r>
      </w:hyperlink>
      <w:r w:rsidRPr="00593545">
        <w:rPr>
          <w:rFonts w:eastAsia="Times New Roman" w:cstheme="minorHAnsi"/>
          <w:sz w:val="28"/>
          <w:szCs w:val="28"/>
        </w:rPr>
        <w:t xml:space="preserve"> </w:t>
      </w:r>
    </w:p>
    <w:p w:rsidR="00593545" w:rsidRPr="00593545" w:rsidRDefault="00593545" w:rsidP="00593545">
      <w:pPr>
        <w:numPr>
          <w:ilvl w:val="0"/>
          <w:numId w:val="4"/>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Human capital wealth could increase by almost </w:t>
      </w:r>
      <w:r w:rsidRPr="00593545">
        <w:rPr>
          <w:rFonts w:eastAsia="Times New Roman" w:cstheme="minorHAnsi"/>
          <w:b/>
          <w:bCs/>
          <w:sz w:val="28"/>
          <w:szCs w:val="28"/>
        </w:rPr>
        <w:t>22%</w:t>
      </w:r>
      <w:r w:rsidRPr="00593545">
        <w:rPr>
          <w:rFonts w:eastAsia="Times New Roman" w:cstheme="minorHAnsi"/>
          <w:sz w:val="28"/>
          <w:szCs w:val="28"/>
        </w:rPr>
        <w:t xml:space="preserve"> globally with gender equality in earnings.</w:t>
      </w:r>
      <w:r w:rsidRPr="00593545">
        <w:rPr>
          <w:rFonts w:eastAsia="Times New Roman" w:cstheme="minorHAnsi"/>
          <w:sz w:val="28"/>
          <w:szCs w:val="28"/>
        </w:rPr>
        <w:br/>
        <w:t xml:space="preserve">Source: </w:t>
      </w:r>
      <w:hyperlink r:id="rId35" w:tgtFrame="_blank" w:history="1">
        <w:r w:rsidRPr="00593545">
          <w:rPr>
            <w:rFonts w:eastAsia="Times New Roman" w:cstheme="minorHAnsi"/>
            <w:color w:val="0000FF"/>
            <w:sz w:val="28"/>
            <w:szCs w:val="28"/>
            <w:u w:val="single"/>
          </w:rPr>
          <w:t>Unrealized potential: the high cost of gender inequality in earnings, p.7</w:t>
        </w:r>
      </w:hyperlink>
      <w:r w:rsidRPr="00593545">
        <w:rPr>
          <w:rFonts w:eastAsia="Times New Roman" w:cstheme="minorHAnsi"/>
          <w:sz w:val="28"/>
          <w:szCs w:val="28"/>
        </w:rPr>
        <w:t xml:space="preserve"> </w:t>
      </w:r>
    </w:p>
    <w:p w:rsidR="00593545" w:rsidRPr="00593545" w:rsidRDefault="00593545" w:rsidP="00593545">
      <w:pPr>
        <w:numPr>
          <w:ilvl w:val="0"/>
          <w:numId w:val="4"/>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Educating girls averted more than </w:t>
      </w:r>
      <w:r w:rsidRPr="00593545">
        <w:rPr>
          <w:rFonts w:eastAsia="Times New Roman" w:cstheme="minorHAnsi"/>
          <w:b/>
          <w:bCs/>
          <w:sz w:val="28"/>
          <w:szCs w:val="28"/>
        </w:rPr>
        <w:t>30 million deaths of children</w:t>
      </w:r>
      <w:r w:rsidRPr="00593545">
        <w:rPr>
          <w:rFonts w:eastAsia="Times New Roman" w:cstheme="minorHAnsi"/>
          <w:sz w:val="28"/>
          <w:szCs w:val="28"/>
        </w:rPr>
        <w:t xml:space="preserve"> under five years old and 100 million deaths in adults 15 to 60 years old. </w:t>
      </w:r>
      <w:r w:rsidRPr="00593545">
        <w:rPr>
          <w:rFonts w:eastAsia="Times New Roman" w:cstheme="minorHAnsi"/>
          <w:sz w:val="28"/>
          <w:szCs w:val="28"/>
        </w:rPr>
        <w:br/>
        <w:t xml:space="preserve">Source: </w:t>
      </w:r>
      <w:hyperlink r:id="rId36" w:tgtFrame="_blank" w:history="1">
        <w:r w:rsidRPr="00593545">
          <w:rPr>
            <w:rFonts w:eastAsia="Times New Roman" w:cstheme="minorHAnsi"/>
            <w:color w:val="0000FF"/>
            <w:sz w:val="28"/>
            <w:szCs w:val="28"/>
            <w:u w:val="single"/>
          </w:rPr>
          <w:t>The Learning Generation, p.34</w:t>
        </w:r>
      </w:hyperlink>
      <w:r w:rsidRPr="00593545">
        <w:rPr>
          <w:rFonts w:eastAsia="Times New Roman" w:cstheme="minorHAnsi"/>
          <w:sz w:val="28"/>
          <w:szCs w:val="28"/>
        </w:rPr>
        <w:t xml:space="preserve"> </w:t>
      </w:r>
    </w:p>
    <w:p w:rsidR="00593545" w:rsidRPr="00593545" w:rsidRDefault="00593545" w:rsidP="00593545">
      <w:pPr>
        <w:numPr>
          <w:ilvl w:val="0"/>
          <w:numId w:val="4"/>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Universal secondary education could virtually </w:t>
      </w:r>
      <w:r w:rsidRPr="00593545">
        <w:rPr>
          <w:rFonts w:eastAsia="Times New Roman" w:cstheme="minorHAnsi"/>
          <w:b/>
          <w:bCs/>
          <w:sz w:val="28"/>
          <w:szCs w:val="28"/>
        </w:rPr>
        <w:t xml:space="preserve">end child marriage. </w:t>
      </w:r>
      <w:r w:rsidRPr="00593545">
        <w:rPr>
          <w:rFonts w:eastAsia="Times New Roman" w:cstheme="minorHAnsi"/>
          <w:sz w:val="28"/>
          <w:szCs w:val="28"/>
        </w:rPr>
        <w:br/>
        <w:t xml:space="preserve">Source: </w:t>
      </w:r>
      <w:hyperlink r:id="rId37" w:tgtFrame="_blank" w:history="1">
        <w:r w:rsidRPr="00593545">
          <w:rPr>
            <w:rFonts w:eastAsia="Times New Roman" w:cstheme="minorHAnsi"/>
            <w:color w:val="0000FF"/>
            <w:sz w:val="28"/>
            <w:szCs w:val="28"/>
            <w:u w:val="single"/>
          </w:rPr>
          <w:t>Missed opportunities: the high cost of not educating girls, p.52</w:t>
        </w:r>
      </w:hyperlink>
      <w:r w:rsidRPr="00593545">
        <w:rPr>
          <w:rFonts w:eastAsia="Times New Roman" w:cstheme="minorHAnsi"/>
          <w:sz w:val="28"/>
          <w:szCs w:val="28"/>
        </w:rPr>
        <w:t xml:space="preserve"> </w:t>
      </w:r>
    </w:p>
    <w:p w:rsidR="00593545" w:rsidRPr="00593545" w:rsidRDefault="00593545" w:rsidP="00593545">
      <w:pPr>
        <w:numPr>
          <w:ilvl w:val="0"/>
          <w:numId w:val="4"/>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If all girls get 12 years of schooling, human capital wealth could increase by </w:t>
      </w:r>
      <w:r w:rsidRPr="00593545">
        <w:rPr>
          <w:rFonts w:eastAsia="Times New Roman" w:cstheme="minorHAnsi"/>
          <w:b/>
          <w:bCs/>
          <w:sz w:val="28"/>
          <w:szCs w:val="28"/>
        </w:rPr>
        <w:t>$15-30 trillion</w:t>
      </w:r>
      <w:r w:rsidRPr="00593545">
        <w:rPr>
          <w:rFonts w:eastAsia="Times New Roman" w:cstheme="minorHAnsi"/>
          <w:sz w:val="28"/>
          <w:szCs w:val="28"/>
        </w:rPr>
        <w:t>.</w:t>
      </w:r>
      <w:r w:rsidRPr="00593545">
        <w:rPr>
          <w:rFonts w:eastAsia="Times New Roman" w:cstheme="minorHAnsi"/>
          <w:sz w:val="28"/>
          <w:szCs w:val="28"/>
        </w:rPr>
        <w:br/>
        <w:t xml:space="preserve">Source: </w:t>
      </w:r>
      <w:hyperlink r:id="rId38" w:tgtFrame="_blank" w:history="1">
        <w:r w:rsidRPr="00593545">
          <w:rPr>
            <w:rFonts w:eastAsia="Times New Roman" w:cstheme="minorHAnsi"/>
            <w:color w:val="0000FF"/>
            <w:sz w:val="28"/>
            <w:szCs w:val="28"/>
            <w:u w:val="single"/>
          </w:rPr>
          <w:t>Missed opportunities: the high cost of not educating girls, p.5</w:t>
        </w:r>
      </w:hyperlink>
      <w:r w:rsidRPr="00593545">
        <w:rPr>
          <w:rFonts w:eastAsia="Times New Roman" w:cstheme="minorHAnsi"/>
          <w:sz w:val="28"/>
          <w:szCs w:val="28"/>
        </w:rPr>
        <w:t xml:space="preserve"> </w:t>
      </w:r>
    </w:p>
    <w:p w:rsidR="00593545" w:rsidRPr="00593545" w:rsidRDefault="00593545" w:rsidP="00593545">
      <w:pPr>
        <w:numPr>
          <w:ilvl w:val="0"/>
          <w:numId w:val="4"/>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Women with primary education (partial or completed) </w:t>
      </w:r>
      <w:r w:rsidRPr="00593545">
        <w:rPr>
          <w:rFonts w:eastAsia="Times New Roman" w:cstheme="minorHAnsi"/>
          <w:b/>
          <w:bCs/>
          <w:sz w:val="28"/>
          <w:szCs w:val="28"/>
        </w:rPr>
        <w:t>earn 14% to 19%</w:t>
      </w:r>
      <w:r w:rsidRPr="00593545">
        <w:rPr>
          <w:rFonts w:eastAsia="Times New Roman" w:cstheme="minorHAnsi"/>
          <w:sz w:val="28"/>
          <w:szCs w:val="28"/>
        </w:rPr>
        <w:t xml:space="preserve"> more than those with no education at all. Women with </w:t>
      </w:r>
      <w:r w:rsidRPr="00593545">
        <w:rPr>
          <w:rFonts w:eastAsia="Times New Roman" w:cstheme="minorHAnsi"/>
          <w:sz w:val="28"/>
          <w:szCs w:val="28"/>
        </w:rPr>
        <w:lastRenderedPageBreak/>
        <w:t xml:space="preserve">secondary education may expect to make </w:t>
      </w:r>
      <w:r w:rsidRPr="00593545">
        <w:rPr>
          <w:rFonts w:eastAsia="Times New Roman" w:cstheme="minorHAnsi"/>
          <w:b/>
          <w:bCs/>
          <w:sz w:val="28"/>
          <w:szCs w:val="28"/>
        </w:rPr>
        <w:t>almost twice as much</w:t>
      </w:r>
      <w:r w:rsidRPr="00593545">
        <w:rPr>
          <w:rFonts w:eastAsia="Times New Roman" w:cstheme="minorHAnsi"/>
          <w:sz w:val="28"/>
          <w:szCs w:val="28"/>
        </w:rPr>
        <w:t xml:space="preserve">, and women with tertiary education </w:t>
      </w:r>
      <w:r w:rsidRPr="00593545">
        <w:rPr>
          <w:rFonts w:eastAsia="Times New Roman" w:cstheme="minorHAnsi"/>
          <w:b/>
          <w:bCs/>
          <w:sz w:val="28"/>
          <w:szCs w:val="28"/>
        </w:rPr>
        <w:t>almost three times as much</w:t>
      </w:r>
      <w:r w:rsidRPr="00593545">
        <w:rPr>
          <w:rFonts w:eastAsia="Times New Roman" w:cstheme="minorHAnsi"/>
          <w:sz w:val="28"/>
          <w:szCs w:val="28"/>
        </w:rPr>
        <w:t xml:space="preserve"> as those with no education. </w:t>
      </w:r>
      <w:r w:rsidRPr="00593545">
        <w:rPr>
          <w:rFonts w:eastAsia="Times New Roman" w:cstheme="minorHAnsi"/>
          <w:sz w:val="28"/>
          <w:szCs w:val="28"/>
        </w:rPr>
        <w:br/>
        <w:t xml:space="preserve">Source: </w:t>
      </w:r>
      <w:hyperlink r:id="rId39" w:tgtFrame="_blank" w:history="1">
        <w:r w:rsidRPr="00593545">
          <w:rPr>
            <w:rFonts w:eastAsia="Times New Roman" w:cstheme="minorHAnsi"/>
            <w:color w:val="0000FF"/>
            <w:sz w:val="28"/>
            <w:szCs w:val="28"/>
            <w:u w:val="single"/>
          </w:rPr>
          <w:t>Missed opportunities: the high cost of not educating girls, p.4</w:t>
        </w:r>
      </w:hyperlink>
      <w:r w:rsidRPr="00593545">
        <w:rPr>
          <w:rFonts w:eastAsia="Times New Roman" w:cstheme="minorHAnsi"/>
          <w:sz w:val="28"/>
          <w:szCs w:val="28"/>
        </w:rPr>
        <w:t xml:space="preserve"> </w:t>
      </w:r>
    </w:p>
    <w:p w:rsidR="00593545" w:rsidRPr="00593545" w:rsidRDefault="00593545" w:rsidP="00593545">
      <w:pPr>
        <w:numPr>
          <w:ilvl w:val="0"/>
          <w:numId w:val="4"/>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Girls are </w:t>
      </w:r>
      <w:r w:rsidRPr="00593545">
        <w:rPr>
          <w:rFonts w:eastAsia="Times New Roman" w:cstheme="minorHAnsi"/>
          <w:b/>
          <w:bCs/>
          <w:sz w:val="28"/>
          <w:szCs w:val="28"/>
        </w:rPr>
        <w:t>1.5 times more likely</w:t>
      </w:r>
      <w:r w:rsidRPr="00593545">
        <w:rPr>
          <w:rFonts w:eastAsia="Times New Roman" w:cstheme="minorHAnsi"/>
          <w:sz w:val="28"/>
          <w:szCs w:val="28"/>
        </w:rPr>
        <w:t xml:space="preserve"> than boys to be excluded from primary school. That's </w:t>
      </w:r>
      <w:r w:rsidRPr="00593545">
        <w:rPr>
          <w:rFonts w:eastAsia="Times New Roman" w:cstheme="minorHAnsi"/>
          <w:b/>
          <w:bCs/>
          <w:sz w:val="28"/>
          <w:szCs w:val="28"/>
        </w:rPr>
        <w:t xml:space="preserve">15 million girls </w:t>
      </w:r>
      <w:r w:rsidRPr="00593545">
        <w:rPr>
          <w:rFonts w:eastAsia="Times New Roman" w:cstheme="minorHAnsi"/>
          <w:sz w:val="28"/>
          <w:szCs w:val="28"/>
        </w:rPr>
        <w:t>of primary school age who will never have the opportunity to learn to read and write in primary school, compared to about 10 million boys.</w:t>
      </w:r>
      <w:r w:rsidRPr="00593545">
        <w:rPr>
          <w:rFonts w:eastAsia="Times New Roman" w:cstheme="minorHAnsi"/>
          <w:sz w:val="28"/>
          <w:szCs w:val="28"/>
        </w:rPr>
        <w:br/>
        <w:t xml:space="preserve">Source: </w:t>
      </w:r>
      <w:hyperlink r:id="rId40" w:tgtFrame="_blank" w:history="1">
        <w:r w:rsidRPr="00593545">
          <w:rPr>
            <w:rFonts w:eastAsia="Times New Roman" w:cstheme="minorHAnsi"/>
            <w:color w:val="0000FF"/>
            <w:sz w:val="28"/>
            <w:szCs w:val="28"/>
            <w:u w:val="single"/>
          </w:rPr>
          <w:t>UIS/GEM Report Policy Paper 27/Fact Sheet 37, p.5</w:t>
        </w:r>
      </w:hyperlink>
      <w:r w:rsidRPr="00593545">
        <w:rPr>
          <w:rFonts w:eastAsia="Times New Roman" w:cstheme="minorHAnsi"/>
          <w:sz w:val="28"/>
          <w:szCs w:val="28"/>
        </w:rPr>
        <w:t xml:space="preserve"> </w:t>
      </w:r>
    </w:p>
    <w:p w:rsidR="00593545" w:rsidRPr="00593545" w:rsidRDefault="00593545" w:rsidP="00593545">
      <w:pPr>
        <w:numPr>
          <w:ilvl w:val="0"/>
          <w:numId w:val="4"/>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Some countries </w:t>
      </w:r>
      <w:r w:rsidRPr="00593545">
        <w:rPr>
          <w:rFonts w:eastAsia="Times New Roman" w:cstheme="minorHAnsi"/>
          <w:b/>
          <w:bCs/>
          <w:sz w:val="28"/>
          <w:szCs w:val="28"/>
        </w:rPr>
        <w:t>lose more than US$1 billion a year</w:t>
      </w:r>
      <w:r w:rsidRPr="00593545">
        <w:rPr>
          <w:rFonts w:eastAsia="Times New Roman" w:cstheme="minorHAnsi"/>
          <w:sz w:val="28"/>
          <w:szCs w:val="28"/>
        </w:rPr>
        <w:t xml:space="preserve"> by failing to educate girls to the same level as boys</w:t>
      </w:r>
      <w:r w:rsidRPr="00593545">
        <w:rPr>
          <w:rFonts w:eastAsia="Times New Roman" w:cstheme="minorHAnsi"/>
          <w:sz w:val="28"/>
          <w:szCs w:val="28"/>
        </w:rPr>
        <w:br/>
        <w:t xml:space="preserve">Source: </w:t>
      </w:r>
      <w:hyperlink r:id="rId41" w:tgtFrame="_blank" w:history="1">
        <w:r w:rsidRPr="00593545">
          <w:rPr>
            <w:rFonts w:eastAsia="Times New Roman" w:cstheme="minorHAnsi"/>
            <w:color w:val="0000FF"/>
            <w:sz w:val="28"/>
            <w:szCs w:val="28"/>
            <w:u w:val="single"/>
          </w:rPr>
          <w:t>Plan International: Paying the price: The economic cost of failing to educate girls, p.10</w:t>
        </w:r>
      </w:hyperlink>
      <w:r w:rsidRPr="00593545">
        <w:rPr>
          <w:rFonts w:eastAsia="Times New Roman" w:cstheme="minorHAnsi"/>
          <w:sz w:val="28"/>
          <w:szCs w:val="28"/>
        </w:rPr>
        <w:t xml:space="preserve"> </w:t>
      </w:r>
    </w:p>
    <w:p w:rsidR="00593545" w:rsidRPr="00593545" w:rsidRDefault="00593545" w:rsidP="00593545">
      <w:pPr>
        <w:numPr>
          <w:ilvl w:val="0"/>
          <w:numId w:val="4"/>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In low income and lower-middle income countries, women account for only </w:t>
      </w:r>
      <w:r w:rsidRPr="00593545">
        <w:rPr>
          <w:rFonts w:eastAsia="Times New Roman" w:cstheme="minorHAnsi"/>
          <w:b/>
          <w:bCs/>
          <w:sz w:val="28"/>
          <w:szCs w:val="28"/>
        </w:rPr>
        <w:t>a third or less of human capital wealth.</w:t>
      </w:r>
      <w:r w:rsidRPr="00593545">
        <w:rPr>
          <w:rFonts w:eastAsia="Times New Roman" w:cstheme="minorHAnsi"/>
          <w:sz w:val="28"/>
          <w:szCs w:val="28"/>
        </w:rPr>
        <w:br/>
        <w:t xml:space="preserve">Source: </w:t>
      </w:r>
      <w:hyperlink r:id="rId42" w:tgtFrame="_blank" w:history="1">
        <w:r w:rsidRPr="00593545">
          <w:rPr>
            <w:rFonts w:eastAsia="Times New Roman" w:cstheme="minorHAnsi"/>
            <w:color w:val="0000FF"/>
            <w:sz w:val="28"/>
            <w:szCs w:val="28"/>
            <w:u w:val="single"/>
          </w:rPr>
          <w:t>Unrealized potential: the high cost of gender inequality in earnings, p.5</w:t>
        </w:r>
      </w:hyperlink>
      <w:r w:rsidRPr="00593545">
        <w:rPr>
          <w:rFonts w:eastAsia="Times New Roman" w:cstheme="minorHAnsi"/>
          <w:sz w:val="28"/>
          <w:szCs w:val="28"/>
        </w:rPr>
        <w:t xml:space="preserve"> </w:t>
      </w:r>
    </w:p>
    <w:p w:rsidR="00593545" w:rsidRPr="00593545" w:rsidRDefault="00593545" w:rsidP="00593545">
      <w:pPr>
        <w:numPr>
          <w:ilvl w:val="0"/>
          <w:numId w:val="4"/>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Globally, </w:t>
      </w:r>
      <w:r w:rsidRPr="00593545">
        <w:rPr>
          <w:rFonts w:eastAsia="Times New Roman" w:cstheme="minorHAnsi"/>
          <w:b/>
          <w:bCs/>
          <w:sz w:val="28"/>
          <w:szCs w:val="28"/>
        </w:rPr>
        <w:t>9 in 10 girls</w:t>
      </w:r>
      <w:r w:rsidRPr="00593545">
        <w:rPr>
          <w:rFonts w:eastAsia="Times New Roman" w:cstheme="minorHAnsi"/>
          <w:sz w:val="28"/>
          <w:szCs w:val="28"/>
        </w:rPr>
        <w:t xml:space="preserve"> complete their primary education, but only </w:t>
      </w:r>
      <w:r w:rsidRPr="00593545">
        <w:rPr>
          <w:rFonts w:eastAsia="Times New Roman" w:cstheme="minorHAnsi"/>
          <w:b/>
          <w:bCs/>
          <w:sz w:val="28"/>
          <w:szCs w:val="28"/>
        </w:rPr>
        <w:t>3 in 4</w:t>
      </w:r>
      <w:r w:rsidRPr="00593545">
        <w:rPr>
          <w:rFonts w:eastAsia="Times New Roman" w:cstheme="minorHAnsi"/>
          <w:sz w:val="28"/>
          <w:szCs w:val="28"/>
        </w:rPr>
        <w:t xml:space="preserve"> complete their lower secondary education. In low-income countries, less than two thirds of girls complete their primary education, and only 1 in 3 completes lower secondary school. </w:t>
      </w:r>
      <w:r w:rsidRPr="00593545">
        <w:rPr>
          <w:rFonts w:eastAsia="Times New Roman" w:cstheme="minorHAnsi"/>
          <w:sz w:val="28"/>
          <w:szCs w:val="28"/>
        </w:rPr>
        <w:br/>
        <w:t xml:space="preserve">Source: </w:t>
      </w:r>
      <w:hyperlink r:id="rId43" w:tgtFrame="_blank" w:history="1">
        <w:r w:rsidRPr="00593545">
          <w:rPr>
            <w:rFonts w:eastAsia="Times New Roman" w:cstheme="minorHAnsi"/>
            <w:color w:val="0000FF"/>
            <w:sz w:val="28"/>
            <w:szCs w:val="28"/>
            <w:u w:val="single"/>
          </w:rPr>
          <w:t>Missed opportunities: the high cost of not educating girls, p.2</w:t>
        </w:r>
      </w:hyperlink>
      <w:r w:rsidRPr="00593545">
        <w:rPr>
          <w:rFonts w:eastAsia="Times New Roman" w:cstheme="minorHAnsi"/>
          <w:sz w:val="28"/>
          <w:szCs w:val="28"/>
        </w:rPr>
        <w:t xml:space="preserve"> </w:t>
      </w:r>
    </w:p>
    <w:p w:rsidR="00593545" w:rsidRPr="00593545" w:rsidRDefault="00593545" w:rsidP="00593545">
      <w:pPr>
        <w:numPr>
          <w:ilvl w:val="0"/>
          <w:numId w:val="4"/>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Approximately </w:t>
      </w:r>
      <w:r w:rsidRPr="00593545">
        <w:rPr>
          <w:rFonts w:eastAsia="Times New Roman" w:cstheme="minorHAnsi"/>
          <w:b/>
          <w:bCs/>
          <w:sz w:val="28"/>
          <w:szCs w:val="28"/>
        </w:rPr>
        <w:t xml:space="preserve">60 million girls </w:t>
      </w:r>
      <w:r w:rsidRPr="00593545">
        <w:rPr>
          <w:rFonts w:eastAsia="Times New Roman" w:cstheme="minorHAnsi"/>
          <w:sz w:val="28"/>
          <w:szCs w:val="28"/>
        </w:rPr>
        <w:t xml:space="preserve">are sexually assaulted on their way to or at school every year. </w:t>
      </w:r>
      <w:r w:rsidRPr="00593545">
        <w:rPr>
          <w:rFonts w:eastAsia="Times New Roman" w:cstheme="minorHAnsi"/>
          <w:sz w:val="28"/>
          <w:szCs w:val="28"/>
        </w:rPr>
        <w:br/>
        <w:t xml:space="preserve">Source: Global Women’s Institute, </w:t>
      </w:r>
      <w:hyperlink r:id="rId44" w:tgtFrame="_blank" w:history="1">
        <w:r w:rsidRPr="00593545">
          <w:rPr>
            <w:rFonts w:eastAsia="Times New Roman" w:cstheme="minorHAnsi"/>
            <w:color w:val="0000FF"/>
            <w:sz w:val="28"/>
            <w:szCs w:val="28"/>
            <w:u w:val="single"/>
          </w:rPr>
          <w:t>School-Based Interventions to Prevent Violence Against Women &amp; Girls</w:t>
        </w:r>
      </w:hyperlink>
      <w:r w:rsidRPr="00593545">
        <w:rPr>
          <w:rFonts w:eastAsia="Times New Roman" w:cstheme="minorHAnsi"/>
          <w:sz w:val="28"/>
          <w:szCs w:val="28"/>
        </w:rPr>
        <w:t xml:space="preserve">, p.2 </w:t>
      </w:r>
    </w:p>
    <w:p w:rsidR="00593545" w:rsidRPr="00593545" w:rsidRDefault="00593545" w:rsidP="00593545">
      <w:pPr>
        <w:numPr>
          <w:ilvl w:val="0"/>
          <w:numId w:val="4"/>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b/>
          <w:bCs/>
          <w:sz w:val="28"/>
          <w:szCs w:val="28"/>
        </w:rPr>
        <w:t>Nearly 1 in 3 adolescent girls</w:t>
      </w:r>
      <w:r w:rsidRPr="00593545">
        <w:rPr>
          <w:rFonts w:eastAsia="Times New Roman" w:cstheme="minorHAnsi"/>
          <w:sz w:val="28"/>
          <w:szCs w:val="28"/>
        </w:rPr>
        <w:t xml:space="preserve"> from the poorest households around the world has never set foot in a classroom. </w:t>
      </w:r>
      <w:r w:rsidRPr="00593545">
        <w:rPr>
          <w:rFonts w:eastAsia="Times New Roman" w:cstheme="minorHAnsi"/>
          <w:sz w:val="28"/>
          <w:szCs w:val="28"/>
        </w:rPr>
        <w:br/>
        <w:t xml:space="preserve">Source: </w:t>
      </w:r>
      <w:hyperlink r:id="rId45" w:tgtFrame="_blank" w:history="1">
        <w:r w:rsidRPr="00593545">
          <w:rPr>
            <w:rFonts w:eastAsia="Times New Roman" w:cstheme="minorHAnsi"/>
            <w:color w:val="0000FF"/>
            <w:sz w:val="28"/>
            <w:szCs w:val="28"/>
            <w:u w:val="single"/>
          </w:rPr>
          <w:t>UNICEF, Addressing the learning crisis: An urgent need to better finance education for the poorest children, p.3, January 2020</w:t>
        </w:r>
      </w:hyperlink>
      <w:r w:rsidRPr="00593545">
        <w:rPr>
          <w:rFonts w:eastAsia="Times New Roman" w:cstheme="minorHAnsi"/>
          <w:sz w:val="28"/>
          <w:szCs w:val="28"/>
        </w:rPr>
        <w:t xml:space="preserve"> </w:t>
      </w:r>
    </w:p>
    <w:p w:rsidR="00593545" w:rsidRPr="00593545" w:rsidRDefault="00593545" w:rsidP="00593545">
      <w:pPr>
        <w:spacing w:before="100" w:beforeAutospacing="1" w:after="100" w:afterAutospacing="1" w:line="240" w:lineRule="auto"/>
        <w:outlineLvl w:val="1"/>
        <w:rPr>
          <w:rFonts w:eastAsia="Times New Roman" w:cstheme="minorHAnsi"/>
          <w:b/>
          <w:bCs/>
          <w:color w:val="222222"/>
          <w:sz w:val="28"/>
          <w:szCs w:val="28"/>
        </w:rPr>
      </w:pPr>
      <w:r w:rsidRPr="00593545">
        <w:rPr>
          <w:rFonts w:eastAsia="Times New Roman" w:cstheme="minorHAnsi"/>
          <w:b/>
          <w:bCs/>
          <w:color w:val="222222"/>
          <w:sz w:val="28"/>
          <w:szCs w:val="28"/>
        </w:rPr>
        <w:t>Education in crisis situations</w:t>
      </w:r>
    </w:p>
    <w:p w:rsidR="00593545" w:rsidRPr="00593545" w:rsidRDefault="00593545" w:rsidP="00593545">
      <w:pPr>
        <w:numPr>
          <w:ilvl w:val="0"/>
          <w:numId w:val="5"/>
        </w:numPr>
        <w:spacing w:before="100" w:beforeAutospacing="1" w:after="100" w:afterAutospacing="1" w:line="240" w:lineRule="auto"/>
        <w:rPr>
          <w:rFonts w:eastAsia="Times New Roman" w:cstheme="minorHAnsi"/>
          <w:sz w:val="28"/>
          <w:szCs w:val="28"/>
        </w:rPr>
      </w:pPr>
      <w:r w:rsidRPr="00593545">
        <w:rPr>
          <w:rFonts w:eastAsia="Times New Roman" w:cstheme="minorHAnsi"/>
          <w:sz w:val="28"/>
          <w:szCs w:val="28"/>
        </w:rPr>
        <w:t xml:space="preserve">Each year of education </w:t>
      </w:r>
      <w:r w:rsidRPr="00593545">
        <w:rPr>
          <w:rFonts w:eastAsia="Times New Roman" w:cstheme="minorHAnsi"/>
          <w:b/>
          <w:bCs/>
          <w:sz w:val="28"/>
          <w:szCs w:val="28"/>
        </w:rPr>
        <w:t>reduces the risk of conflict by around 20%</w:t>
      </w:r>
      <w:r w:rsidRPr="00593545">
        <w:rPr>
          <w:rFonts w:eastAsia="Times New Roman" w:cstheme="minorHAnsi"/>
          <w:sz w:val="28"/>
          <w:szCs w:val="28"/>
        </w:rPr>
        <w:t>.</w:t>
      </w:r>
      <w:r w:rsidRPr="00593545">
        <w:rPr>
          <w:rFonts w:eastAsia="Times New Roman" w:cstheme="minorHAnsi"/>
          <w:sz w:val="28"/>
          <w:szCs w:val="28"/>
        </w:rPr>
        <w:br/>
        <w:t xml:space="preserve">Source: </w:t>
      </w:r>
      <w:hyperlink r:id="rId46" w:tgtFrame="_blank" w:history="1">
        <w:r w:rsidRPr="00593545">
          <w:rPr>
            <w:rFonts w:eastAsia="Times New Roman" w:cstheme="minorHAnsi"/>
            <w:color w:val="0000FF"/>
            <w:sz w:val="28"/>
            <w:szCs w:val="28"/>
            <w:u w:val="single"/>
          </w:rPr>
          <w:t>World Bank. Doing well out of war (Paul Collier), 1999 , p. 5</w:t>
        </w:r>
      </w:hyperlink>
      <w:r w:rsidRPr="00593545">
        <w:rPr>
          <w:rFonts w:eastAsia="Times New Roman" w:cstheme="minorHAnsi"/>
          <w:sz w:val="28"/>
          <w:szCs w:val="28"/>
        </w:rPr>
        <w:t xml:space="preserve"> </w:t>
      </w:r>
    </w:p>
    <w:p w:rsidR="00593545" w:rsidRPr="00593545" w:rsidRDefault="00593545" w:rsidP="00593545">
      <w:pPr>
        <w:numPr>
          <w:ilvl w:val="0"/>
          <w:numId w:val="5"/>
        </w:numPr>
        <w:spacing w:before="100" w:beforeAutospacing="1" w:after="100" w:afterAutospacing="1" w:line="240" w:lineRule="auto"/>
        <w:rPr>
          <w:rFonts w:eastAsia="Times New Roman" w:cstheme="minorHAnsi"/>
          <w:sz w:val="28"/>
          <w:szCs w:val="28"/>
        </w:rPr>
      </w:pPr>
      <w:r w:rsidRPr="00593545">
        <w:rPr>
          <w:rFonts w:eastAsia="Times New Roman" w:cstheme="minorHAnsi"/>
          <w:sz w:val="28"/>
          <w:szCs w:val="28"/>
        </w:rPr>
        <w:t xml:space="preserve">Children in fragile, conflict-affected countries are </w:t>
      </w:r>
      <w:r w:rsidRPr="00593545">
        <w:rPr>
          <w:rFonts w:eastAsia="Times New Roman" w:cstheme="minorHAnsi"/>
          <w:b/>
          <w:bCs/>
          <w:sz w:val="28"/>
          <w:szCs w:val="28"/>
        </w:rPr>
        <w:t>more than twice as likely to be out of school</w:t>
      </w:r>
      <w:r w:rsidRPr="00593545">
        <w:rPr>
          <w:rFonts w:eastAsia="Times New Roman" w:cstheme="minorHAnsi"/>
          <w:sz w:val="28"/>
          <w:szCs w:val="28"/>
        </w:rPr>
        <w:t xml:space="preserve"> compared with those in countries not affected by conflict; similarly, adolescents are</w:t>
      </w:r>
      <w:r w:rsidRPr="00593545">
        <w:rPr>
          <w:rFonts w:eastAsia="Times New Roman" w:cstheme="minorHAnsi"/>
          <w:b/>
          <w:bCs/>
          <w:sz w:val="28"/>
          <w:szCs w:val="28"/>
        </w:rPr>
        <w:t xml:space="preserve"> more than two-thirds</w:t>
      </w:r>
      <w:r w:rsidRPr="00593545">
        <w:rPr>
          <w:rFonts w:eastAsia="Times New Roman" w:cstheme="minorHAnsi"/>
          <w:sz w:val="28"/>
          <w:szCs w:val="28"/>
        </w:rPr>
        <w:t xml:space="preserve"> more likely to be </w:t>
      </w:r>
      <w:r w:rsidRPr="00593545">
        <w:rPr>
          <w:rFonts w:eastAsia="Times New Roman" w:cstheme="minorHAnsi"/>
          <w:sz w:val="28"/>
          <w:szCs w:val="28"/>
        </w:rPr>
        <w:lastRenderedPageBreak/>
        <w:t>out of school.</w:t>
      </w:r>
      <w:r w:rsidRPr="00593545">
        <w:rPr>
          <w:rFonts w:eastAsia="Times New Roman" w:cstheme="minorHAnsi"/>
          <w:sz w:val="28"/>
          <w:szCs w:val="28"/>
        </w:rPr>
        <w:br/>
        <w:t xml:space="preserve">Source: </w:t>
      </w:r>
      <w:hyperlink r:id="rId47" w:tgtFrame="_blank" w:history="1">
        <w:r w:rsidRPr="00593545">
          <w:rPr>
            <w:rFonts w:eastAsia="Times New Roman" w:cstheme="minorHAnsi"/>
            <w:color w:val="0000FF"/>
            <w:sz w:val="28"/>
            <w:szCs w:val="28"/>
            <w:u w:val="single"/>
          </w:rPr>
          <w:t>GEM Report, Policy Paper 21, June 2015, p.2</w:t>
        </w:r>
      </w:hyperlink>
      <w:r w:rsidRPr="00593545">
        <w:rPr>
          <w:rFonts w:eastAsia="Times New Roman" w:cstheme="minorHAnsi"/>
          <w:sz w:val="28"/>
          <w:szCs w:val="28"/>
        </w:rPr>
        <w:t xml:space="preserve"> </w:t>
      </w:r>
    </w:p>
    <w:p w:rsidR="00593545" w:rsidRPr="00593545" w:rsidRDefault="00593545" w:rsidP="00593545">
      <w:pPr>
        <w:numPr>
          <w:ilvl w:val="0"/>
          <w:numId w:val="5"/>
        </w:numPr>
        <w:spacing w:before="100" w:beforeAutospacing="1" w:after="100" w:afterAutospacing="1" w:line="240" w:lineRule="auto"/>
        <w:rPr>
          <w:rFonts w:eastAsia="Times New Roman" w:cstheme="minorHAnsi"/>
          <w:sz w:val="28"/>
          <w:szCs w:val="28"/>
        </w:rPr>
      </w:pPr>
      <w:r w:rsidRPr="00593545">
        <w:rPr>
          <w:rFonts w:eastAsia="Times New Roman" w:cstheme="minorHAnsi"/>
          <w:b/>
          <w:bCs/>
          <w:sz w:val="28"/>
          <w:szCs w:val="28"/>
        </w:rPr>
        <w:t>68.4% of children</w:t>
      </w:r>
      <w:r w:rsidRPr="00593545">
        <w:rPr>
          <w:rFonts w:eastAsia="Times New Roman" w:cstheme="minorHAnsi"/>
          <w:sz w:val="28"/>
          <w:szCs w:val="28"/>
        </w:rPr>
        <w:t xml:space="preserve"> completed primary school in partner countries affected by fragility and conflict in 2018 compared to 66% in 2013.</w:t>
      </w:r>
      <w:r w:rsidRPr="00593545">
        <w:rPr>
          <w:rFonts w:eastAsia="Times New Roman" w:cstheme="minorHAnsi"/>
          <w:sz w:val="28"/>
          <w:szCs w:val="28"/>
        </w:rPr>
        <w:br/>
        <w:t xml:space="preserve">Source: </w:t>
      </w:r>
      <w:hyperlink r:id="rId48" w:tgtFrame="_blank" w:history="1">
        <w:r w:rsidRPr="00593545">
          <w:rPr>
            <w:rFonts w:eastAsia="Times New Roman" w:cstheme="minorHAnsi"/>
            <w:color w:val="0000FF"/>
            <w:sz w:val="28"/>
            <w:szCs w:val="28"/>
            <w:u w:val="single"/>
          </w:rPr>
          <w:t>GPE Results Report 2020, p. 21</w:t>
        </w:r>
      </w:hyperlink>
      <w:r w:rsidRPr="00593545">
        <w:rPr>
          <w:rFonts w:eastAsia="Times New Roman" w:cstheme="minorHAnsi"/>
          <w:sz w:val="28"/>
          <w:szCs w:val="28"/>
        </w:rPr>
        <w:t xml:space="preserve"> </w:t>
      </w:r>
    </w:p>
    <w:p w:rsidR="00593545" w:rsidRPr="00593545" w:rsidRDefault="00593545" w:rsidP="00593545">
      <w:pPr>
        <w:numPr>
          <w:ilvl w:val="0"/>
          <w:numId w:val="5"/>
        </w:numPr>
        <w:spacing w:before="100" w:beforeAutospacing="1" w:after="100" w:afterAutospacing="1" w:line="240" w:lineRule="auto"/>
        <w:rPr>
          <w:rFonts w:eastAsia="Times New Roman" w:cstheme="minorHAnsi"/>
          <w:sz w:val="28"/>
          <w:szCs w:val="28"/>
        </w:rPr>
      </w:pPr>
      <w:r w:rsidRPr="00593545">
        <w:rPr>
          <w:rFonts w:eastAsia="Times New Roman" w:cstheme="minorHAnsi"/>
          <w:b/>
          <w:bCs/>
          <w:sz w:val="28"/>
          <w:szCs w:val="28"/>
        </w:rPr>
        <w:t>76% of GPE implementation grants</w:t>
      </w:r>
      <w:r w:rsidRPr="00593545">
        <w:rPr>
          <w:rFonts w:eastAsia="Times New Roman" w:cstheme="minorHAnsi"/>
          <w:sz w:val="28"/>
          <w:szCs w:val="28"/>
        </w:rPr>
        <w:t xml:space="preserve"> were allocated to partner countries affected by fragility and conflict in 2019 compared to 44% in 2012.</w:t>
      </w:r>
      <w:r w:rsidRPr="00593545">
        <w:rPr>
          <w:rFonts w:eastAsia="Times New Roman" w:cstheme="minorHAnsi"/>
          <w:sz w:val="28"/>
          <w:szCs w:val="28"/>
        </w:rPr>
        <w:br/>
        <w:t xml:space="preserve">Source: GPE Secretariat </w:t>
      </w:r>
    </w:p>
    <w:p w:rsidR="00593545" w:rsidRPr="00593545" w:rsidRDefault="00593545" w:rsidP="00593545">
      <w:pPr>
        <w:numPr>
          <w:ilvl w:val="0"/>
          <w:numId w:val="5"/>
        </w:numPr>
        <w:spacing w:before="100" w:beforeAutospacing="1" w:after="100" w:afterAutospacing="1" w:line="240" w:lineRule="auto"/>
        <w:rPr>
          <w:rFonts w:eastAsia="Times New Roman" w:cstheme="minorHAnsi"/>
          <w:sz w:val="28"/>
          <w:szCs w:val="28"/>
        </w:rPr>
      </w:pPr>
      <w:r w:rsidRPr="00593545">
        <w:rPr>
          <w:rFonts w:eastAsia="Times New Roman" w:cstheme="minorHAnsi"/>
          <w:sz w:val="28"/>
          <w:szCs w:val="28"/>
        </w:rPr>
        <w:t xml:space="preserve">In GPE countries affected by fragility and conflict, the number of girls completing school for every 100 boys rose from </w:t>
      </w:r>
      <w:r w:rsidRPr="00593545">
        <w:rPr>
          <w:rFonts w:eastAsia="Times New Roman" w:cstheme="minorHAnsi"/>
          <w:b/>
          <w:bCs/>
          <w:sz w:val="28"/>
          <w:szCs w:val="28"/>
        </w:rPr>
        <w:t>74 to 88</w:t>
      </w:r>
      <w:r w:rsidRPr="00593545">
        <w:rPr>
          <w:rFonts w:eastAsia="Times New Roman" w:cstheme="minorHAnsi"/>
          <w:sz w:val="28"/>
          <w:szCs w:val="28"/>
        </w:rPr>
        <w:t xml:space="preserve"> for primary, and from </w:t>
      </w:r>
      <w:r w:rsidRPr="00593545">
        <w:rPr>
          <w:rFonts w:eastAsia="Times New Roman" w:cstheme="minorHAnsi"/>
          <w:b/>
          <w:bCs/>
          <w:sz w:val="28"/>
          <w:szCs w:val="28"/>
        </w:rPr>
        <w:t>67 to 83</w:t>
      </w:r>
      <w:r w:rsidRPr="00593545">
        <w:rPr>
          <w:rFonts w:eastAsia="Times New Roman" w:cstheme="minorHAnsi"/>
          <w:sz w:val="28"/>
          <w:szCs w:val="28"/>
        </w:rPr>
        <w:t xml:space="preserve"> for lower-secondary between 2002 and 2015.</w:t>
      </w:r>
      <w:r w:rsidRPr="00593545">
        <w:rPr>
          <w:rFonts w:eastAsia="Times New Roman" w:cstheme="minorHAnsi"/>
          <w:sz w:val="28"/>
          <w:szCs w:val="28"/>
        </w:rPr>
        <w:br/>
        <w:t xml:space="preserve">Source: GPE estimate based on UIS data </w:t>
      </w:r>
    </w:p>
    <w:p w:rsidR="00593545" w:rsidRPr="00593545" w:rsidRDefault="00593545" w:rsidP="00593545">
      <w:pPr>
        <w:spacing w:after="0" w:line="240" w:lineRule="auto"/>
        <w:rPr>
          <w:rFonts w:eastAsia="Times New Roman" w:cstheme="minorHAnsi"/>
          <w:sz w:val="28"/>
          <w:szCs w:val="28"/>
        </w:rPr>
      </w:pPr>
      <w:r w:rsidRPr="00593545">
        <w:rPr>
          <w:rFonts w:eastAsia="Times New Roman" w:cstheme="minorHAnsi"/>
          <w:sz w:val="28"/>
          <w:szCs w:val="28"/>
        </w:rPr>
        <w:t>More data on education in crisis situations</w:t>
      </w:r>
    </w:p>
    <w:p w:rsidR="00593545" w:rsidRPr="00593545" w:rsidRDefault="00593545" w:rsidP="00593545">
      <w:pPr>
        <w:numPr>
          <w:ilvl w:val="0"/>
          <w:numId w:val="6"/>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b/>
          <w:bCs/>
          <w:sz w:val="28"/>
          <w:szCs w:val="28"/>
        </w:rPr>
        <w:t>106 million more children</w:t>
      </w:r>
      <w:r w:rsidRPr="00593545">
        <w:rPr>
          <w:rFonts w:eastAsia="Times New Roman" w:cstheme="minorHAnsi"/>
          <w:sz w:val="28"/>
          <w:szCs w:val="28"/>
        </w:rPr>
        <w:t xml:space="preserve"> enrolled in school in partner countries affected by fragility and conflict since 2002.</w:t>
      </w:r>
      <w:r w:rsidRPr="00593545">
        <w:rPr>
          <w:rFonts w:eastAsia="Times New Roman" w:cstheme="minorHAnsi"/>
          <w:sz w:val="28"/>
          <w:szCs w:val="28"/>
        </w:rPr>
        <w:br/>
        <w:t xml:space="preserve">Source: GPE Secretariat </w:t>
      </w:r>
    </w:p>
    <w:p w:rsidR="00593545" w:rsidRPr="00593545" w:rsidRDefault="00593545" w:rsidP="00593545">
      <w:pPr>
        <w:numPr>
          <w:ilvl w:val="0"/>
          <w:numId w:val="6"/>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b/>
          <w:bCs/>
          <w:sz w:val="28"/>
          <w:szCs w:val="28"/>
        </w:rPr>
        <w:t xml:space="preserve">18.5 million </w:t>
      </w:r>
      <w:proofErr w:type="gramStart"/>
      <w:r w:rsidRPr="00593545">
        <w:rPr>
          <w:rFonts w:eastAsia="Times New Roman" w:cstheme="minorHAnsi"/>
          <w:b/>
          <w:bCs/>
          <w:sz w:val="28"/>
          <w:szCs w:val="28"/>
        </w:rPr>
        <w:t>children</w:t>
      </w:r>
      <w:proofErr w:type="gramEnd"/>
      <w:r w:rsidRPr="00593545">
        <w:rPr>
          <w:rFonts w:eastAsia="Times New Roman" w:cstheme="minorHAnsi"/>
          <w:sz w:val="28"/>
          <w:szCs w:val="28"/>
        </w:rPr>
        <w:t xml:space="preserve"> were supported by GPE in partner countries affected by fragility and conflict between 2015 and 2018.</w:t>
      </w:r>
      <w:r w:rsidRPr="00593545">
        <w:rPr>
          <w:rFonts w:eastAsia="Times New Roman" w:cstheme="minorHAnsi"/>
          <w:sz w:val="28"/>
          <w:szCs w:val="28"/>
        </w:rPr>
        <w:br/>
        <w:t xml:space="preserve">Source: </w:t>
      </w:r>
      <w:hyperlink r:id="rId49" w:tgtFrame="_blank" w:history="1">
        <w:r w:rsidRPr="00593545">
          <w:rPr>
            <w:rFonts w:eastAsia="Times New Roman" w:cstheme="minorHAnsi"/>
            <w:color w:val="0000FF"/>
            <w:sz w:val="28"/>
            <w:szCs w:val="28"/>
            <w:u w:val="single"/>
          </w:rPr>
          <w:t>GPE Results Report 2020, p.30</w:t>
        </w:r>
      </w:hyperlink>
      <w:r w:rsidRPr="00593545">
        <w:rPr>
          <w:rFonts w:eastAsia="Times New Roman" w:cstheme="minorHAnsi"/>
          <w:sz w:val="28"/>
          <w:szCs w:val="28"/>
        </w:rPr>
        <w:t xml:space="preserve"> </w:t>
      </w:r>
    </w:p>
    <w:p w:rsidR="00593545" w:rsidRPr="00593545" w:rsidRDefault="00593545" w:rsidP="00593545">
      <w:pPr>
        <w:numPr>
          <w:ilvl w:val="0"/>
          <w:numId w:val="6"/>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b/>
          <w:bCs/>
          <w:sz w:val="28"/>
          <w:szCs w:val="28"/>
        </w:rPr>
        <w:t>US$125.5 million in accelerated funding</w:t>
      </w:r>
      <w:r w:rsidRPr="00593545">
        <w:rPr>
          <w:rFonts w:eastAsia="Times New Roman" w:cstheme="minorHAnsi"/>
          <w:sz w:val="28"/>
          <w:szCs w:val="28"/>
        </w:rPr>
        <w:t xml:space="preserve"> has been allocated to ensure education continues during crises in 14 countries.</w:t>
      </w:r>
      <w:r w:rsidRPr="00593545">
        <w:rPr>
          <w:rFonts w:eastAsia="Times New Roman" w:cstheme="minorHAnsi"/>
          <w:sz w:val="28"/>
          <w:szCs w:val="28"/>
        </w:rPr>
        <w:br/>
        <w:t xml:space="preserve">Source: GPE Secretariat </w:t>
      </w:r>
    </w:p>
    <w:p w:rsidR="00593545" w:rsidRPr="00593545" w:rsidRDefault="00593545" w:rsidP="00593545">
      <w:pPr>
        <w:numPr>
          <w:ilvl w:val="0"/>
          <w:numId w:val="6"/>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b/>
          <w:bCs/>
          <w:sz w:val="28"/>
          <w:szCs w:val="28"/>
        </w:rPr>
        <w:t>31 GPE partner lower-income countries</w:t>
      </w:r>
      <w:r w:rsidRPr="00593545">
        <w:rPr>
          <w:rFonts w:eastAsia="Times New Roman" w:cstheme="minorHAnsi"/>
          <w:sz w:val="28"/>
          <w:szCs w:val="28"/>
        </w:rPr>
        <w:t xml:space="preserve"> are fragile or affected by conflict in fiscal year 2021.</w:t>
      </w:r>
      <w:r w:rsidRPr="00593545">
        <w:rPr>
          <w:rFonts w:eastAsia="Times New Roman" w:cstheme="minorHAnsi"/>
          <w:sz w:val="28"/>
          <w:szCs w:val="28"/>
        </w:rPr>
        <w:br/>
        <w:t xml:space="preserve">Source: </w:t>
      </w:r>
      <w:hyperlink r:id="rId50" w:tgtFrame="_blank" w:history="1">
        <w:r w:rsidRPr="00593545">
          <w:rPr>
            <w:rFonts w:eastAsia="Times New Roman" w:cstheme="minorHAnsi"/>
            <w:color w:val="0000FF"/>
            <w:sz w:val="28"/>
            <w:szCs w:val="28"/>
            <w:u w:val="single"/>
          </w:rPr>
          <w:t>GPE Secretariat based on UNESCO and World Bank classifications</w:t>
        </w:r>
      </w:hyperlink>
      <w:r w:rsidRPr="00593545">
        <w:rPr>
          <w:rFonts w:eastAsia="Times New Roman" w:cstheme="minorHAnsi"/>
          <w:sz w:val="28"/>
          <w:szCs w:val="28"/>
        </w:rPr>
        <w:t xml:space="preserve"> </w:t>
      </w:r>
    </w:p>
    <w:p w:rsidR="00593545" w:rsidRPr="00593545" w:rsidRDefault="00593545" w:rsidP="00593545">
      <w:pPr>
        <w:numPr>
          <w:ilvl w:val="0"/>
          <w:numId w:val="6"/>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GPE partner countries affected by fragility and conflict are home to more than </w:t>
      </w:r>
      <w:r w:rsidRPr="00593545">
        <w:rPr>
          <w:rFonts w:eastAsia="Times New Roman" w:cstheme="minorHAnsi"/>
          <w:b/>
          <w:bCs/>
          <w:sz w:val="28"/>
          <w:szCs w:val="28"/>
        </w:rPr>
        <w:t>200 million children</w:t>
      </w:r>
      <w:r w:rsidRPr="00593545">
        <w:rPr>
          <w:rFonts w:eastAsia="Times New Roman" w:cstheme="minorHAnsi"/>
          <w:sz w:val="28"/>
          <w:szCs w:val="28"/>
        </w:rPr>
        <w:t xml:space="preserve"> of primary and lower secondary school age.</w:t>
      </w:r>
      <w:r w:rsidRPr="00593545">
        <w:rPr>
          <w:rFonts w:eastAsia="Times New Roman" w:cstheme="minorHAnsi"/>
          <w:sz w:val="28"/>
          <w:szCs w:val="28"/>
        </w:rPr>
        <w:br/>
        <w:t xml:space="preserve">Source: GPE Secretariat </w:t>
      </w:r>
    </w:p>
    <w:p w:rsidR="00593545" w:rsidRPr="00593545" w:rsidRDefault="00593545" w:rsidP="00593545">
      <w:pPr>
        <w:numPr>
          <w:ilvl w:val="0"/>
          <w:numId w:val="6"/>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GPE partner lower-income countries are home to almost </w:t>
      </w:r>
      <w:r w:rsidRPr="00593545">
        <w:rPr>
          <w:rFonts w:eastAsia="Times New Roman" w:cstheme="minorHAnsi"/>
          <w:b/>
          <w:bCs/>
          <w:sz w:val="28"/>
          <w:szCs w:val="28"/>
        </w:rPr>
        <w:t>4 million refugee children</w:t>
      </w:r>
      <w:r w:rsidRPr="00593545">
        <w:rPr>
          <w:rFonts w:eastAsia="Times New Roman" w:cstheme="minorHAnsi"/>
          <w:sz w:val="28"/>
          <w:szCs w:val="28"/>
        </w:rPr>
        <w:t>, about 45% of the world’s refugee children population.</w:t>
      </w:r>
      <w:r w:rsidRPr="00593545">
        <w:rPr>
          <w:rFonts w:eastAsia="Times New Roman" w:cstheme="minorHAnsi"/>
          <w:sz w:val="28"/>
          <w:szCs w:val="28"/>
        </w:rPr>
        <w:br/>
        <w:t xml:space="preserve">Source: UNHCR and GPE data as of 2016. UNHCR data only accounts for refugees for whom demographic data is available. </w:t>
      </w:r>
    </w:p>
    <w:p w:rsidR="00593545" w:rsidRPr="00593545" w:rsidRDefault="00593545" w:rsidP="00593545">
      <w:pPr>
        <w:numPr>
          <w:ilvl w:val="0"/>
          <w:numId w:val="6"/>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lastRenderedPageBreak/>
        <w:t xml:space="preserve">Developing regions hosted </w:t>
      </w:r>
      <w:r w:rsidRPr="00593545">
        <w:rPr>
          <w:rFonts w:eastAsia="Times New Roman" w:cstheme="minorHAnsi"/>
          <w:b/>
          <w:bCs/>
          <w:sz w:val="28"/>
          <w:szCs w:val="28"/>
        </w:rPr>
        <w:t>92% of the world’s school-age refugees</w:t>
      </w:r>
      <w:r w:rsidRPr="00593545">
        <w:rPr>
          <w:rFonts w:eastAsia="Times New Roman" w:cstheme="minorHAnsi"/>
          <w:sz w:val="28"/>
          <w:szCs w:val="28"/>
        </w:rPr>
        <w:t xml:space="preserve"> in 2017.</w:t>
      </w:r>
      <w:r w:rsidRPr="00593545">
        <w:rPr>
          <w:rFonts w:eastAsia="Times New Roman" w:cstheme="minorHAnsi"/>
          <w:sz w:val="28"/>
          <w:szCs w:val="28"/>
        </w:rPr>
        <w:br/>
        <w:t xml:space="preserve">Source: </w:t>
      </w:r>
      <w:hyperlink r:id="rId51" w:tgtFrame="_blank" w:history="1">
        <w:r w:rsidRPr="00593545">
          <w:rPr>
            <w:rFonts w:eastAsia="Times New Roman" w:cstheme="minorHAnsi"/>
            <w:color w:val="0000FF"/>
            <w:sz w:val="28"/>
            <w:szCs w:val="28"/>
            <w:u w:val="single"/>
          </w:rPr>
          <w:t>UNHCR. Turn the tide: refugee education in crisis (2018), p.14</w:t>
        </w:r>
      </w:hyperlink>
      <w:r w:rsidRPr="00593545">
        <w:rPr>
          <w:rFonts w:eastAsia="Times New Roman" w:cstheme="minorHAnsi"/>
          <w:sz w:val="28"/>
          <w:szCs w:val="28"/>
        </w:rPr>
        <w:t xml:space="preserve"> </w:t>
      </w:r>
    </w:p>
    <w:p w:rsidR="00593545" w:rsidRPr="00593545" w:rsidRDefault="00593545" w:rsidP="00593545">
      <w:pPr>
        <w:numPr>
          <w:ilvl w:val="0"/>
          <w:numId w:val="6"/>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If the enrollment rate for secondary schooling is 10 percentage points higher than the average,</w:t>
      </w:r>
      <w:r w:rsidRPr="00593545">
        <w:rPr>
          <w:rFonts w:eastAsia="Times New Roman" w:cstheme="minorHAnsi"/>
          <w:b/>
          <w:bCs/>
          <w:sz w:val="28"/>
          <w:szCs w:val="28"/>
        </w:rPr>
        <w:t xml:space="preserve"> the risk of war is reduced by about 3 percentage points</w:t>
      </w:r>
      <w:r w:rsidRPr="00593545">
        <w:rPr>
          <w:rFonts w:eastAsia="Times New Roman" w:cstheme="minorHAnsi"/>
          <w:sz w:val="28"/>
          <w:szCs w:val="28"/>
        </w:rPr>
        <w:t xml:space="preserve"> (a decline in the risk from 11.5% to 8.6%).</w:t>
      </w:r>
      <w:r w:rsidRPr="00593545">
        <w:rPr>
          <w:rFonts w:eastAsia="Times New Roman" w:cstheme="minorHAnsi"/>
          <w:sz w:val="28"/>
          <w:szCs w:val="28"/>
        </w:rPr>
        <w:br/>
        <w:t xml:space="preserve">Source: </w:t>
      </w:r>
      <w:hyperlink r:id="rId52" w:tgtFrame="_blank" w:history="1">
        <w:r w:rsidRPr="00593545">
          <w:rPr>
            <w:rFonts w:eastAsia="Times New Roman" w:cstheme="minorHAnsi"/>
            <w:color w:val="0000FF"/>
            <w:sz w:val="28"/>
            <w:szCs w:val="28"/>
            <w:u w:val="single"/>
          </w:rPr>
          <w:t>World Bank. Understanding Civil War, 2005 , p. 16</w:t>
        </w:r>
      </w:hyperlink>
      <w:r w:rsidRPr="00593545">
        <w:rPr>
          <w:rFonts w:eastAsia="Times New Roman" w:cstheme="minorHAnsi"/>
          <w:sz w:val="28"/>
          <w:szCs w:val="28"/>
        </w:rPr>
        <w:t xml:space="preserve"> </w:t>
      </w:r>
    </w:p>
    <w:p w:rsidR="00593545" w:rsidRPr="00593545" w:rsidRDefault="00593545" w:rsidP="00593545">
      <w:pPr>
        <w:numPr>
          <w:ilvl w:val="0"/>
          <w:numId w:val="6"/>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An estimated </w:t>
      </w:r>
      <w:r w:rsidRPr="00593545">
        <w:rPr>
          <w:rFonts w:eastAsia="Times New Roman" w:cstheme="minorHAnsi"/>
          <w:b/>
          <w:bCs/>
          <w:sz w:val="28"/>
          <w:szCs w:val="28"/>
        </w:rPr>
        <w:t>128 million primary and secondary-aged children are out of school</w:t>
      </w:r>
      <w:r w:rsidRPr="00593545">
        <w:rPr>
          <w:rFonts w:eastAsia="Times New Roman" w:cstheme="minorHAnsi"/>
          <w:sz w:val="28"/>
          <w:szCs w:val="28"/>
        </w:rPr>
        <w:t xml:space="preserve"> in crisis-affected countries, including </w:t>
      </w:r>
      <w:r w:rsidRPr="00593545">
        <w:rPr>
          <w:rFonts w:eastAsia="Times New Roman" w:cstheme="minorHAnsi"/>
          <w:b/>
          <w:bCs/>
          <w:sz w:val="28"/>
          <w:szCs w:val="28"/>
        </w:rPr>
        <w:t>67 million girls</w:t>
      </w:r>
      <w:r w:rsidRPr="00593545">
        <w:rPr>
          <w:rFonts w:eastAsia="Times New Roman" w:cstheme="minorHAnsi"/>
          <w:sz w:val="28"/>
          <w:szCs w:val="28"/>
        </w:rPr>
        <w:t>.</w:t>
      </w:r>
      <w:r w:rsidRPr="00593545">
        <w:rPr>
          <w:rFonts w:eastAsia="Times New Roman" w:cstheme="minorHAnsi"/>
          <w:sz w:val="28"/>
          <w:szCs w:val="28"/>
        </w:rPr>
        <w:br/>
        <w:t xml:space="preserve">Source: </w:t>
      </w:r>
      <w:hyperlink r:id="rId53" w:tgtFrame="_blank" w:history="1">
        <w:r w:rsidRPr="00593545">
          <w:rPr>
            <w:rFonts w:eastAsia="Times New Roman" w:cstheme="minorHAnsi"/>
            <w:color w:val="0000FF"/>
            <w:sz w:val="28"/>
            <w:szCs w:val="28"/>
            <w:u w:val="single"/>
          </w:rPr>
          <w:t>Plan International, Left Out, Left Behind: Adolescent girls’ secondary education in crises, Plan International, UK, 2019, p.30</w:t>
        </w:r>
      </w:hyperlink>
      <w:r w:rsidRPr="00593545">
        <w:rPr>
          <w:rFonts w:eastAsia="Times New Roman" w:cstheme="minorHAnsi"/>
          <w:sz w:val="28"/>
          <w:szCs w:val="28"/>
        </w:rPr>
        <w:t xml:space="preserve"> </w:t>
      </w:r>
    </w:p>
    <w:p w:rsidR="00593545" w:rsidRPr="00593545" w:rsidRDefault="00593545" w:rsidP="00593545">
      <w:pPr>
        <w:numPr>
          <w:ilvl w:val="0"/>
          <w:numId w:val="6"/>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Education’s share in </w:t>
      </w:r>
      <w:r w:rsidRPr="00593545">
        <w:rPr>
          <w:rFonts w:eastAsia="Times New Roman" w:cstheme="minorHAnsi"/>
          <w:b/>
          <w:bCs/>
          <w:sz w:val="28"/>
          <w:szCs w:val="28"/>
        </w:rPr>
        <w:t>global humanitarian aid has tripled</w:t>
      </w:r>
      <w:r w:rsidRPr="00593545">
        <w:rPr>
          <w:rFonts w:eastAsia="Times New Roman" w:cstheme="minorHAnsi"/>
          <w:sz w:val="28"/>
          <w:szCs w:val="28"/>
        </w:rPr>
        <w:t xml:space="preserve"> from 1% 2014 to 3% in 2019 and quintupled in 5 years.</w:t>
      </w:r>
      <w:r w:rsidRPr="00593545">
        <w:rPr>
          <w:rFonts w:eastAsia="Times New Roman" w:cstheme="minorHAnsi"/>
          <w:sz w:val="28"/>
          <w:szCs w:val="28"/>
        </w:rPr>
        <w:br/>
        <w:t xml:space="preserve">Source: </w:t>
      </w:r>
      <w:hyperlink r:id="rId54" w:tgtFrame="_blank" w:history="1">
        <w:r w:rsidRPr="00593545">
          <w:rPr>
            <w:rFonts w:eastAsia="Times New Roman" w:cstheme="minorHAnsi"/>
            <w:color w:val="0000FF"/>
            <w:sz w:val="28"/>
            <w:szCs w:val="28"/>
            <w:u w:val="single"/>
          </w:rPr>
          <w:t>GEMR Policy Paper 41 – July 2020 (p. 9)</w:t>
        </w:r>
      </w:hyperlink>
      <w:r w:rsidRPr="00593545">
        <w:rPr>
          <w:rFonts w:eastAsia="Times New Roman" w:cstheme="minorHAnsi"/>
          <w:sz w:val="28"/>
          <w:szCs w:val="28"/>
        </w:rPr>
        <w:t xml:space="preserve"> </w:t>
      </w:r>
    </w:p>
    <w:p w:rsidR="00593545" w:rsidRPr="00593545" w:rsidRDefault="00593545" w:rsidP="00593545">
      <w:pPr>
        <w:numPr>
          <w:ilvl w:val="0"/>
          <w:numId w:val="6"/>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In the past five years, </w:t>
      </w:r>
      <w:r w:rsidRPr="00593545">
        <w:rPr>
          <w:rFonts w:eastAsia="Times New Roman" w:cstheme="minorHAnsi"/>
          <w:b/>
          <w:bCs/>
          <w:sz w:val="28"/>
          <w:szCs w:val="28"/>
        </w:rPr>
        <w:t>funding requests for education in emergencies</w:t>
      </w:r>
      <w:r w:rsidRPr="00593545">
        <w:rPr>
          <w:rFonts w:eastAsia="Times New Roman" w:cstheme="minorHAnsi"/>
          <w:sz w:val="28"/>
          <w:szCs w:val="28"/>
        </w:rPr>
        <w:t xml:space="preserve"> have increased by </w:t>
      </w:r>
      <w:r w:rsidRPr="00593545">
        <w:rPr>
          <w:rFonts w:eastAsia="Times New Roman" w:cstheme="minorHAnsi"/>
          <w:b/>
          <w:bCs/>
          <w:sz w:val="28"/>
          <w:szCs w:val="28"/>
        </w:rPr>
        <w:t>21%</w:t>
      </w:r>
      <w:r w:rsidRPr="00593545">
        <w:rPr>
          <w:rFonts w:eastAsia="Times New Roman" w:cstheme="minorHAnsi"/>
          <w:sz w:val="28"/>
          <w:szCs w:val="28"/>
        </w:rPr>
        <w:t>.</w:t>
      </w:r>
      <w:r w:rsidRPr="00593545">
        <w:rPr>
          <w:rFonts w:eastAsia="Times New Roman" w:cstheme="minorHAnsi"/>
          <w:sz w:val="28"/>
          <w:szCs w:val="28"/>
        </w:rPr>
        <w:br/>
        <w:t xml:space="preserve">Source: </w:t>
      </w:r>
      <w:hyperlink r:id="rId55" w:tgtFrame="_blank" w:history="1">
        <w:r w:rsidRPr="00593545">
          <w:rPr>
            <w:rFonts w:eastAsia="Times New Roman" w:cstheme="minorHAnsi"/>
            <w:color w:val="0000FF"/>
            <w:sz w:val="28"/>
            <w:szCs w:val="28"/>
            <w:u w:val="single"/>
          </w:rPr>
          <w:t>GEM Report, Policy Paper 31, p.7</w:t>
        </w:r>
      </w:hyperlink>
      <w:r w:rsidRPr="00593545">
        <w:rPr>
          <w:rFonts w:eastAsia="Times New Roman" w:cstheme="minorHAnsi"/>
          <w:sz w:val="28"/>
          <w:szCs w:val="28"/>
        </w:rPr>
        <w:t xml:space="preserve"> </w:t>
      </w:r>
    </w:p>
    <w:p w:rsidR="00593545" w:rsidRPr="00593545" w:rsidRDefault="00593545" w:rsidP="00593545">
      <w:pPr>
        <w:numPr>
          <w:ilvl w:val="0"/>
          <w:numId w:val="6"/>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Girls are almost </w:t>
      </w:r>
      <w:r w:rsidRPr="00593545">
        <w:rPr>
          <w:rFonts w:eastAsia="Times New Roman" w:cstheme="minorHAnsi"/>
          <w:b/>
          <w:bCs/>
          <w:sz w:val="28"/>
          <w:szCs w:val="28"/>
        </w:rPr>
        <w:t>two and a half more likely</w:t>
      </w:r>
      <w:r w:rsidRPr="00593545">
        <w:rPr>
          <w:rFonts w:eastAsia="Times New Roman" w:cstheme="minorHAnsi"/>
          <w:sz w:val="28"/>
          <w:szCs w:val="28"/>
        </w:rPr>
        <w:t xml:space="preserve"> to be out of school if they live in conflict-affected countries, and young women are nearly 90% more likely to be out of secondary school than their counterparts in countries not affected by conflict.</w:t>
      </w:r>
      <w:r w:rsidRPr="00593545">
        <w:rPr>
          <w:rFonts w:eastAsia="Times New Roman" w:cstheme="minorHAnsi"/>
          <w:sz w:val="28"/>
          <w:szCs w:val="28"/>
        </w:rPr>
        <w:br/>
        <w:t xml:space="preserve">Source: </w:t>
      </w:r>
      <w:hyperlink r:id="rId56" w:tgtFrame="_blank" w:history="1">
        <w:r w:rsidRPr="00593545">
          <w:rPr>
            <w:rFonts w:eastAsia="Times New Roman" w:cstheme="minorHAnsi"/>
            <w:color w:val="0000FF"/>
            <w:sz w:val="28"/>
            <w:szCs w:val="28"/>
            <w:u w:val="single"/>
          </w:rPr>
          <w:t>GEM Report, Policy Paper 21, June 2015, p.3</w:t>
        </w:r>
      </w:hyperlink>
      <w:r w:rsidRPr="00593545">
        <w:rPr>
          <w:rFonts w:eastAsia="Times New Roman" w:cstheme="minorHAnsi"/>
          <w:sz w:val="28"/>
          <w:szCs w:val="28"/>
        </w:rPr>
        <w:t xml:space="preserve"> </w:t>
      </w:r>
    </w:p>
    <w:p w:rsidR="00593545" w:rsidRPr="00593545" w:rsidRDefault="00593545" w:rsidP="00593545">
      <w:pPr>
        <w:numPr>
          <w:ilvl w:val="0"/>
          <w:numId w:val="6"/>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From 2013 through 2017, there were more than </w:t>
      </w:r>
      <w:r w:rsidRPr="00593545">
        <w:rPr>
          <w:rFonts w:eastAsia="Times New Roman" w:cstheme="minorHAnsi"/>
          <w:b/>
          <w:bCs/>
          <w:sz w:val="28"/>
          <w:szCs w:val="28"/>
        </w:rPr>
        <w:t>12,700 attacks on education</w:t>
      </w:r>
      <w:r w:rsidRPr="00593545">
        <w:rPr>
          <w:rFonts w:eastAsia="Times New Roman" w:cstheme="minorHAnsi"/>
          <w:sz w:val="28"/>
          <w:szCs w:val="28"/>
        </w:rPr>
        <w:t>, harming more than 21,000 students and educators.</w:t>
      </w:r>
      <w:r w:rsidRPr="00593545">
        <w:rPr>
          <w:rFonts w:eastAsia="Times New Roman" w:cstheme="minorHAnsi"/>
          <w:sz w:val="28"/>
          <w:szCs w:val="28"/>
        </w:rPr>
        <w:br/>
        <w:t xml:space="preserve">Source: </w:t>
      </w:r>
      <w:hyperlink r:id="rId57" w:tgtFrame="_blank" w:history="1">
        <w:r w:rsidRPr="00593545">
          <w:rPr>
            <w:rFonts w:eastAsia="Times New Roman" w:cstheme="minorHAnsi"/>
            <w:color w:val="0000FF"/>
            <w:sz w:val="28"/>
            <w:szCs w:val="28"/>
            <w:u w:val="single"/>
          </w:rPr>
          <w:t>Global Coalition to Protect Education from Attack. May 2018</w:t>
        </w:r>
      </w:hyperlink>
      <w:r w:rsidRPr="00593545">
        <w:rPr>
          <w:rFonts w:eastAsia="Times New Roman" w:cstheme="minorHAnsi"/>
          <w:sz w:val="28"/>
          <w:szCs w:val="28"/>
        </w:rPr>
        <w:t xml:space="preserve"> </w:t>
      </w:r>
    </w:p>
    <w:p w:rsidR="00593545" w:rsidRPr="00593545" w:rsidRDefault="00593545" w:rsidP="00593545">
      <w:pPr>
        <w:numPr>
          <w:ilvl w:val="0"/>
          <w:numId w:val="6"/>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Over the last five years, </w:t>
      </w:r>
      <w:r w:rsidRPr="00593545">
        <w:rPr>
          <w:rFonts w:eastAsia="Times New Roman" w:cstheme="minorHAnsi"/>
          <w:b/>
          <w:bCs/>
          <w:sz w:val="28"/>
          <w:szCs w:val="28"/>
        </w:rPr>
        <w:t>41 countries</w:t>
      </w:r>
      <w:r w:rsidRPr="00593545">
        <w:rPr>
          <w:rFonts w:eastAsia="Times New Roman" w:cstheme="minorHAnsi"/>
          <w:sz w:val="28"/>
          <w:szCs w:val="28"/>
        </w:rPr>
        <w:t xml:space="preserve"> suffered at least 5 attacks on education</w:t>
      </w:r>
      <w:r w:rsidRPr="00593545">
        <w:rPr>
          <w:rFonts w:eastAsia="Times New Roman" w:cstheme="minorHAnsi"/>
          <w:sz w:val="28"/>
          <w:szCs w:val="28"/>
        </w:rPr>
        <w:br/>
        <w:t xml:space="preserve">Source: </w:t>
      </w:r>
      <w:hyperlink r:id="rId58" w:tgtFrame="_blank" w:history="1">
        <w:r w:rsidRPr="00593545">
          <w:rPr>
            <w:rFonts w:eastAsia="Times New Roman" w:cstheme="minorHAnsi"/>
            <w:color w:val="0000FF"/>
            <w:sz w:val="28"/>
            <w:szCs w:val="28"/>
            <w:u w:val="single"/>
          </w:rPr>
          <w:t>Global Coalition to Protect Education from Attack. May 2018</w:t>
        </w:r>
      </w:hyperlink>
      <w:r w:rsidRPr="00593545">
        <w:rPr>
          <w:rFonts w:eastAsia="Times New Roman" w:cstheme="minorHAnsi"/>
          <w:sz w:val="28"/>
          <w:szCs w:val="28"/>
        </w:rPr>
        <w:t xml:space="preserve"> </w:t>
      </w:r>
    </w:p>
    <w:p w:rsidR="00593545" w:rsidRPr="00593545" w:rsidRDefault="00593545" w:rsidP="00593545">
      <w:pPr>
        <w:numPr>
          <w:ilvl w:val="0"/>
          <w:numId w:val="6"/>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b/>
          <w:bCs/>
          <w:sz w:val="28"/>
          <w:szCs w:val="28"/>
        </w:rPr>
        <w:t>Four million refugee children</w:t>
      </w:r>
      <w:r w:rsidRPr="00593545">
        <w:rPr>
          <w:rFonts w:eastAsia="Times New Roman" w:cstheme="minorHAnsi"/>
          <w:sz w:val="28"/>
          <w:szCs w:val="28"/>
        </w:rPr>
        <w:t xml:space="preserve"> are out of school. An increase of half a million in one year.</w:t>
      </w:r>
      <w:r w:rsidRPr="00593545">
        <w:rPr>
          <w:rFonts w:eastAsia="Times New Roman" w:cstheme="minorHAnsi"/>
          <w:sz w:val="28"/>
          <w:szCs w:val="28"/>
        </w:rPr>
        <w:br/>
        <w:t xml:space="preserve">Source: UNHCR (2017) </w:t>
      </w:r>
    </w:p>
    <w:p w:rsidR="00593545" w:rsidRPr="00593545" w:rsidRDefault="00593545" w:rsidP="00593545">
      <w:pPr>
        <w:numPr>
          <w:ilvl w:val="0"/>
          <w:numId w:val="6"/>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b/>
          <w:bCs/>
          <w:sz w:val="28"/>
          <w:szCs w:val="28"/>
        </w:rPr>
        <w:t>Less than a quarter</w:t>
      </w:r>
      <w:r w:rsidRPr="00593545">
        <w:rPr>
          <w:rFonts w:eastAsia="Times New Roman" w:cstheme="minorHAnsi"/>
          <w:sz w:val="28"/>
          <w:szCs w:val="28"/>
        </w:rPr>
        <w:t xml:space="preserve"> of the world’s refugees make it to secondary </w:t>
      </w:r>
      <w:proofErr w:type="gramStart"/>
      <w:r w:rsidRPr="00593545">
        <w:rPr>
          <w:rFonts w:eastAsia="Times New Roman" w:cstheme="minorHAnsi"/>
          <w:sz w:val="28"/>
          <w:szCs w:val="28"/>
        </w:rPr>
        <w:t>school,</w:t>
      </w:r>
      <w:proofErr w:type="gramEnd"/>
      <w:r w:rsidRPr="00593545">
        <w:rPr>
          <w:rFonts w:eastAsia="Times New Roman" w:cstheme="minorHAnsi"/>
          <w:sz w:val="28"/>
          <w:szCs w:val="28"/>
        </w:rPr>
        <w:t xml:space="preserve"> and just 1% progress to higher education.</w:t>
      </w:r>
      <w:r w:rsidRPr="00593545">
        <w:rPr>
          <w:rFonts w:eastAsia="Times New Roman" w:cstheme="minorHAnsi"/>
          <w:sz w:val="28"/>
          <w:szCs w:val="28"/>
        </w:rPr>
        <w:br/>
        <w:t xml:space="preserve">Source: </w:t>
      </w:r>
      <w:hyperlink r:id="rId59" w:tgtFrame="_blank" w:history="1">
        <w:r w:rsidRPr="00593545">
          <w:rPr>
            <w:rFonts w:eastAsia="Times New Roman" w:cstheme="minorHAnsi"/>
            <w:color w:val="0000FF"/>
            <w:sz w:val="28"/>
            <w:szCs w:val="28"/>
            <w:u w:val="single"/>
          </w:rPr>
          <w:t>UNHCR. Turn the tide: refugee education in crisis (2018), p.8</w:t>
        </w:r>
      </w:hyperlink>
      <w:r w:rsidRPr="00593545">
        <w:rPr>
          <w:rFonts w:eastAsia="Times New Roman" w:cstheme="minorHAnsi"/>
          <w:sz w:val="28"/>
          <w:szCs w:val="28"/>
        </w:rPr>
        <w:t xml:space="preserve"> </w:t>
      </w:r>
    </w:p>
    <w:p w:rsidR="00593545" w:rsidRPr="00593545" w:rsidRDefault="00593545" w:rsidP="00593545">
      <w:pPr>
        <w:numPr>
          <w:ilvl w:val="0"/>
          <w:numId w:val="6"/>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By the end of 2017, there were more than </w:t>
      </w:r>
      <w:r w:rsidRPr="00593545">
        <w:rPr>
          <w:rFonts w:eastAsia="Times New Roman" w:cstheme="minorHAnsi"/>
          <w:b/>
          <w:bCs/>
          <w:sz w:val="28"/>
          <w:szCs w:val="28"/>
        </w:rPr>
        <w:t>25.4 million refugees</w:t>
      </w:r>
      <w:r w:rsidRPr="00593545">
        <w:rPr>
          <w:rFonts w:eastAsia="Times New Roman" w:cstheme="minorHAnsi"/>
          <w:sz w:val="28"/>
          <w:szCs w:val="28"/>
        </w:rPr>
        <w:t xml:space="preserve"> around the world. More than half of the global refugee </w:t>
      </w:r>
      <w:proofErr w:type="gramStart"/>
      <w:r w:rsidRPr="00593545">
        <w:rPr>
          <w:rFonts w:eastAsia="Times New Roman" w:cstheme="minorHAnsi"/>
          <w:sz w:val="28"/>
          <w:szCs w:val="28"/>
        </w:rPr>
        <w:t xml:space="preserve">population – </w:t>
      </w:r>
      <w:r w:rsidRPr="00593545">
        <w:rPr>
          <w:rFonts w:eastAsia="Times New Roman" w:cstheme="minorHAnsi"/>
          <w:sz w:val="28"/>
          <w:szCs w:val="28"/>
        </w:rPr>
        <w:lastRenderedPageBreak/>
        <w:t>52%– were</w:t>
      </w:r>
      <w:proofErr w:type="gramEnd"/>
      <w:r w:rsidRPr="00593545">
        <w:rPr>
          <w:rFonts w:eastAsia="Times New Roman" w:cstheme="minorHAnsi"/>
          <w:sz w:val="28"/>
          <w:szCs w:val="28"/>
        </w:rPr>
        <w:t xml:space="preserve"> under the age of 18.</w:t>
      </w:r>
      <w:r w:rsidRPr="00593545">
        <w:rPr>
          <w:rFonts w:eastAsia="Times New Roman" w:cstheme="minorHAnsi"/>
          <w:sz w:val="28"/>
          <w:szCs w:val="28"/>
        </w:rPr>
        <w:br/>
        <w:t xml:space="preserve">Source: </w:t>
      </w:r>
      <w:hyperlink r:id="rId60" w:tgtFrame="_blank" w:history="1">
        <w:r w:rsidRPr="00593545">
          <w:rPr>
            <w:rFonts w:eastAsia="Times New Roman" w:cstheme="minorHAnsi"/>
            <w:color w:val="0000FF"/>
            <w:sz w:val="28"/>
            <w:szCs w:val="28"/>
            <w:u w:val="single"/>
          </w:rPr>
          <w:t>UNHCR. Turn the tide: refugee education in crisis (2018), p.10</w:t>
        </w:r>
      </w:hyperlink>
      <w:r w:rsidRPr="00593545">
        <w:rPr>
          <w:rFonts w:eastAsia="Times New Roman" w:cstheme="minorHAnsi"/>
          <w:sz w:val="28"/>
          <w:szCs w:val="28"/>
        </w:rPr>
        <w:t xml:space="preserve"> </w:t>
      </w:r>
    </w:p>
    <w:p w:rsidR="00593545" w:rsidRPr="00593545" w:rsidRDefault="00593545" w:rsidP="00593545">
      <w:pPr>
        <w:numPr>
          <w:ilvl w:val="0"/>
          <w:numId w:val="6"/>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In 2017, </w:t>
      </w:r>
      <w:r w:rsidRPr="00593545">
        <w:rPr>
          <w:rFonts w:eastAsia="Times New Roman" w:cstheme="minorHAnsi"/>
          <w:b/>
          <w:bCs/>
          <w:sz w:val="28"/>
          <w:szCs w:val="28"/>
        </w:rPr>
        <w:t>61% of refugee children</w:t>
      </w:r>
      <w:r w:rsidRPr="00593545">
        <w:rPr>
          <w:rFonts w:eastAsia="Times New Roman" w:cstheme="minorHAnsi"/>
          <w:sz w:val="28"/>
          <w:szCs w:val="28"/>
        </w:rPr>
        <w:t xml:space="preserve"> were enrolled in primary school, compared to 92% globally. </w:t>
      </w:r>
      <w:r w:rsidRPr="00593545">
        <w:rPr>
          <w:rFonts w:eastAsia="Times New Roman" w:cstheme="minorHAnsi"/>
          <w:sz w:val="28"/>
          <w:szCs w:val="28"/>
        </w:rPr>
        <w:br/>
        <w:t xml:space="preserve">Source: </w:t>
      </w:r>
      <w:hyperlink r:id="rId61" w:tgtFrame="_blank" w:history="1">
        <w:r w:rsidRPr="00593545">
          <w:rPr>
            <w:rFonts w:eastAsia="Times New Roman" w:cstheme="minorHAnsi"/>
            <w:color w:val="0000FF"/>
            <w:sz w:val="28"/>
            <w:szCs w:val="28"/>
            <w:u w:val="single"/>
          </w:rPr>
          <w:t>UNHCR. Turn the tide: refugee education in crisis (2018), p.13</w:t>
        </w:r>
      </w:hyperlink>
      <w:r w:rsidRPr="00593545">
        <w:rPr>
          <w:rFonts w:eastAsia="Times New Roman" w:cstheme="minorHAnsi"/>
          <w:sz w:val="28"/>
          <w:szCs w:val="28"/>
        </w:rPr>
        <w:t xml:space="preserve"> </w:t>
      </w:r>
    </w:p>
    <w:p w:rsidR="00593545" w:rsidRPr="00593545" w:rsidRDefault="00593545" w:rsidP="00593545">
      <w:pPr>
        <w:numPr>
          <w:ilvl w:val="0"/>
          <w:numId w:val="6"/>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In 2017, </w:t>
      </w:r>
      <w:r w:rsidRPr="00593545">
        <w:rPr>
          <w:rFonts w:eastAsia="Times New Roman" w:cstheme="minorHAnsi"/>
          <w:b/>
          <w:bCs/>
          <w:sz w:val="28"/>
          <w:szCs w:val="28"/>
        </w:rPr>
        <w:t>23% of refugee children</w:t>
      </w:r>
      <w:r w:rsidRPr="00593545">
        <w:rPr>
          <w:rFonts w:eastAsia="Times New Roman" w:cstheme="minorHAnsi"/>
          <w:sz w:val="28"/>
          <w:szCs w:val="28"/>
        </w:rPr>
        <w:t xml:space="preserve"> were enrolled in secondary school, compared with a global rate of 84%.</w:t>
      </w:r>
      <w:r w:rsidRPr="00593545">
        <w:rPr>
          <w:rFonts w:eastAsia="Times New Roman" w:cstheme="minorHAnsi"/>
          <w:sz w:val="28"/>
          <w:szCs w:val="28"/>
        </w:rPr>
        <w:br/>
        <w:t xml:space="preserve">Source: </w:t>
      </w:r>
      <w:hyperlink r:id="rId62" w:tgtFrame="_blank" w:history="1">
        <w:r w:rsidRPr="00593545">
          <w:rPr>
            <w:rFonts w:eastAsia="Times New Roman" w:cstheme="minorHAnsi"/>
            <w:color w:val="0000FF"/>
            <w:sz w:val="28"/>
            <w:szCs w:val="28"/>
            <w:u w:val="single"/>
          </w:rPr>
          <w:t>UNHCR. Turn the tide: refugee education in crisis (2018), p.13</w:t>
        </w:r>
      </w:hyperlink>
      <w:r w:rsidRPr="00593545">
        <w:rPr>
          <w:rFonts w:eastAsia="Times New Roman" w:cstheme="minorHAnsi"/>
          <w:sz w:val="28"/>
          <w:szCs w:val="28"/>
        </w:rPr>
        <w:t xml:space="preserve"> </w:t>
      </w:r>
    </w:p>
    <w:p w:rsidR="00593545" w:rsidRPr="00593545" w:rsidRDefault="00593545" w:rsidP="00593545">
      <w:pPr>
        <w:numPr>
          <w:ilvl w:val="0"/>
          <w:numId w:val="6"/>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Higher education opportunities for refugees have historically been extremely limited with less than </w:t>
      </w:r>
      <w:r w:rsidRPr="00593545">
        <w:rPr>
          <w:rFonts w:eastAsia="Times New Roman" w:cstheme="minorHAnsi"/>
          <w:b/>
          <w:bCs/>
          <w:sz w:val="28"/>
          <w:szCs w:val="28"/>
        </w:rPr>
        <w:t xml:space="preserve">1% of refugee youth able to access universities. </w:t>
      </w:r>
      <w:r w:rsidRPr="00593545">
        <w:rPr>
          <w:rFonts w:eastAsia="Times New Roman" w:cstheme="minorHAnsi"/>
          <w:sz w:val="28"/>
          <w:szCs w:val="28"/>
        </w:rPr>
        <w:br/>
        <w:t xml:space="preserve">Source: </w:t>
      </w:r>
      <w:hyperlink r:id="rId63" w:tgtFrame="_blank" w:history="1">
        <w:r w:rsidRPr="00593545">
          <w:rPr>
            <w:rFonts w:eastAsia="Times New Roman" w:cstheme="minorHAnsi"/>
            <w:color w:val="0000FF"/>
            <w:sz w:val="28"/>
            <w:szCs w:val="28"/>
            <w:u w:val="single"/>
          </w:rPr>
          <w:t>GEM Report/UNHCR policy paper 26, p. 10</w:t>
        </w:r>
      </w:hyperlink>
      <w:r w:rsidRPr="00593545">
        <w:rPr>
          <w:rFonts w:eastAsia="Times New Roman" w:cstheme="minorHAnsi"/>
          <w:sz w:val="28"/>
          <w:szCs w:val="28"/>
        </w:rPr>
        <w:t xml:space="preserve"> </w:t>
      </w:r>
    </w:p>
    <w:p w:rsidR="00593545" w:rsidRPr="00593545" w:rsidRDefault="00593545" w:rsidP="00593545">
      <w:pPr>
        <w:numPr>
          <w:ilvl w:val="0"/>
          <w:numId w:val="6"/>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There are </w:t>
      </w:r>
      <w:r w:rsidRPr="00593545">
        <w:rPr>
          <w:rFonts w:eastAsia="Times New Roman" w:cstheme="minorHAnsi"/>
          <w:b/>
          <w:bCs/>
          <w:sz w:val="28"/>
          <w:szCs w:val="28"/>
        </w:rPr>
        <w:t>17 million school-age refugees and internally displaced children</w:t>
      </w:r>
      <w:r w:rsidRPr="00593545">
        <w:rPr>
          <w:rFonts w:eastAsia="Times New Roman" w:cstheme="minorHAnsi"/>
          <w:sz w:val="28"/>
          <w:szCs w:val="28"/>
        </w:rPr>
        <w:t xml:space="preserve"> in countries affected by conflict.</w:t>
      </w:r>
      <w:r w:rsidRPr="00593545">
        <w:rPr>
          <w:rFonts w:eastAsia="Times New Roman" w:cstheme="minorHAnsi"/>
          <w:sz w:val="28"/>
          <w:szCs w:val="28"/>
        </w:rPr>
        <w:br/>
        <w:t xml:space="preserve">Source: </w:t>
      </w:r>
      <w:hyperlink r:id="rId64" w:tgtFrame="_blank" w:history="1">
        <w:r w:rsidRPr="00593545">
          <w:rPr>
            <w:rFonts w:eastAsia="Times New Roman" w:cstheme="minorHAnsi"/>
            <w:color w:val="0000FF"/>
            <w:sz w:val="28"/>
            <w:szCs w:val="28"/>
            <w:u w:val="single"/>
          </w:rPr>
          <w:t>ODI Education cannot wait. Proposing a fund for education in emergencies, p. 7</w:t>
        </w:r>
      </w:hyperlink>
      <w:r w:rsidRPr="00593545">
        <w:rPr>
          <w:rFonts w:eastAsia="Times New Roman" w:cstheme="minorHAnsi"/>
          <w:sz w:val="28"/>
          <w:szCs w:val="28"/>
        </w:rPr>
        <w:t xml:space="preserve"> </w:t>
      </w:r>
    </w:p>
    <w:p w:rsidR="00593545" w:rsidRPr="00593545" w:rsidRDefault="00593545" w:rsidP="00593545">
      <w:pPr>
        <w:numPr>
          <w:ilvl w:val="0"/>
          <w:numId w:val="6"/>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b/>
          <w:bCs/>
          <w:sz w:val="28"/>
          <w:szCs w:val="28"/>
        </w:rPr>
        <w:t>20 years on average</w:t>
      </w:r>
      <w:r w:rsidRPr="00593545">
        <w:rPr>
          <w:rFonts w:eastAsia="Times New Roman" w:cstheme="minorHAnsi"/>
          <w:sz w:val="28"/>
          <w:szCs w:val="28"/>
        </w:rPr>
        <w:t>: length of forced displacement due to crises and conflicts.</w:t>
      </w:r>
      <w:r w:rsidRPr="00593545">
        <w:rPr>
          <w:rFonts w:eastAsia="Times New Roman" w:cstheme="minorHAnsi"/>
          <w:sz w:val="28"/>
          <w:szCs w:val="28"/>
        </w:rPr>
        <w:br/>
        <w:t xml:space="preserve">Source: </w:t>
      </w:r>
      <w:hyperlink r:id="rId65" w:tgtFrame="_blank" w:history="1">
        <w:r w:rsidRPr="00593545">
          <w:rPr>
            <w:rFonts w:eastAsia="Times New Roman" w:cstheme="minorHAnsi"/>
            <w:color w:val="0000FF"/>
            <w:sz w:val="28"/>
            <w:szCs w:val="28"/>
            <w:u w:val="single"/>
          </w:rPr>
          <w:t>UNHCR, 2016, Global trends – Forced displacement in 2015, p.20</w:t>
        </w:r>
      </w:hyperlink>
      <w:r w:rsidRPr="00593545">
        <w:rPr>
          <w:rFonts w:eastAsia="Times New Roman" w:cstheme="minorHAnsi"/>
          <w:sz w:val="28"/>
          <w:szCs w:val="28"/>
        </w:rPr>
        <w:t xml:space="preserve"> </w:t>
      </w:r>
    </w:p>
    <w:p w:rsidR="00593545" w:rsidRPr="00593545" w:rsidRDefault="00593545" w:rsidP="00593545">
      <w:pPr>
        <w:spacing w:before="100" w:beforeAutospacing="1" w:after="100" w:afterAutospacing="1" w:line="240" w:lineRule="auto"/>
        <w:outlineLvl w:val="1"/>
        <w:rPr>
          <w:rFonts w:eastAsia="Times New Roman" w:cstheme="minorHAnsi"/>
          <w:b/>
          <w:bCs/>
          <w:color w:val="222222"/>
          <w:sz w:val="28"/>
          <w:szCs w:val="28"/>
        </w:rPr>
      </w:pPr>
      <w:r w:rsidRPr="00593545">
        <w:rPr>
          <w:rFonts w:eastAsia="Times New Roman" w:cstheme="minorHAnsi"/>
          <w:b/>
          <w:bCs/>
          <w:color w:val="222222"/>
          <w:sz w:val="28"/>
          <w:szCs w:val="28"/>
        </w:rPr>
        <w:t>Inclusive education</w:t>
      </w:r>
    </w:p>
    <w:p w:rsidR="00593545" w:rsidRPr="00593545" w:rsidRDefault="00593545" w:rsidP="00593545">
      <w:pPr>
        <w:numPr>
          <w:ilvl w:val="0"/>
          <w:numId w:val="7"/>
        </w:numPr>
        <w:spacing w:before="100" w:beforeAutospacing="1" w:after="100" w:afterAutospacing="1" w:line="240" w:lineRule="auto"/>
        <w:rPr>
          <w:rFonts w:eastAsia="Times New Roman" w:cstheme="minorHAnsi"/>
          <w:sz w:val="28"/>
          <w:szCs w:val="28"/>
        </w:rPr>
      </w:pPr>
      <w:r w:rsidRPr="00593545">
        <w:rPr>
          <w:rFonts w:eastAsia="Times New Roman" w:cstheme="minorHAnsi"/>
          <w:sz w:val="28"/>
          <w:szCs w:val="28"/>
        </w:rPr>
        <w:t xml:space="preserve">In low and lower-middle income countries, around </w:t>
      </w:r>
      <w:r w:rsidRPr="00593545">
        <w:rPr>
          <w:rFonts w:eastAsia="Times New Roman" w:cstheme="minorHAnsi"/>
          <w:b/>
          <w:bCs/>
          <w:sz w:val="28"/>
          <w:szCs w:val="28"/>
        </w:rPr>
        <w:t>40% of children with disabilities are out of school</w:t>
      </w:r>
      <w:r w:rsidRPr="00593545">
        <w:rPr>
          <w:rFonts w:eastAsia="Times New Roman" w:cstheme="minorHAnsi"/>
          <w:sz w:val="28"/>
          <w:szCs w:val="28"/>
        </w:rPr>
        <w:t xml:space="preserve"> at primary level and 55% at lower secondary level</w:t>
      </w:r>
      <w:r w:rsidRPr="00593545">
        <w:rPr>
          <w:rFonts w:eastAsia="Times New Roman" w:cstheme="minorHAnsi"/>
          <w:sz w:val="28"/>
          <w:szCs w:val="28"/>
        </w:rPr>
        <w:br/>
        <w:t xml:space="preserve">Source: </w:t>
      </w:r>
      <w:hyperlink r:id="rId66" w:tgtFrame="_blank" w:history="1">
        <w:r w:rsidRPr="00593545">
          <w:rPr>
            <w:rFonts w:eastAsia="Times New Roman" w:cstheme="minorHAnsi"/>
            <w:color w:val="0000FF"/>
            <w:sz w:val="28"/>
            <w:szCs w:val="28"/>
            <w:u w:val="single"/>
          </w:rPr>
          <w:t>UNICEF, Towards Inclusive Education. The impact of disability on school attendance in lower-income countries. 2016</w:t>
        </w:r>
      </w:hyperlink>
      <w:r w:rsidRPr="00593545">
        <w:rPr>
          <w:rFonts w:eastAsia="Times New Roman" w:cstheme="minorHAnsi"/>
          <w:sz w:val="28"/>
          <w:szCs w:val="28"/>
        </w:rPr>
        <w:t xml:space="preserve"> </w:t>
      </w:r>
    </w:p>
    <w:p w:rsidR="00593545" w:rsidRPr="00593545" w:rsidRDefault="00593545" w:rsidP="00593545">
      <w:pPr>
        <w:numPr>
          <w:ilvl w:val="0"/>
          <w:numId w:val="7"/>
        </w:numPr>
        <w:spacing w:before="100" w:beforeAutospacing="1" w:after="100" w:afterAutospacing="1" w:line="240" w:lineRule="auto"/>
        <w:rPr>
          <w:rFonts w:eastAsia="Times New Roman" w:cstheme="minorHAnsi"/>
          <w:sz w:val="28"/>
          <w:szCs w:val="28"/>
        </w:rPr>
      </w:pPr>
      <w:r w:rsidRPr="00593545">
        <w:rPr>
          <w:rFonts w:eastAsia="Times New Roman" w:cstheme="minorHAnsi"/>
          <w:sz w:val="28"/>
          <w:szCs w:val="28"/>
        </w:rPr>
        <w:t xml:space="preserve">GPE supported the education of nearly </w:t>
      </w:r>
      <w:r w:rsidRPr="00593545">
        <w:rPr>
          <w:rFonts w:eastAsia="Times New Roman" w:cstheme="minorHAnsi"/>
          <w:b/>
          <w:bCs/>
          <w:sz w:val="28"/>
          <w:szCs w:val="28"/>
        </w:rPr>
        <w:t>25 million children</w:t>
      </w:r>
      <w:r w:rsidRPr="00593545">
        <w:rPr>
          <w:rFonts w:eastAsia="Times New Roman" w:cstheme="minorHAnsi"/>
          <w:sz w:val="28"/>
          <w:szCs w:val="28"/>
        </w:rPr>
        <w:t xml:space="preserve"> between 2015 and 2018.</w:t>
      </w:r>
      <w:r w:rsidRPr="00593545">
        <w:rPr>
          <w:rFonts w:eastAsia="Times New Roman" w:cstheme="minorHAnsi"/>
          <w:sz w:val="28"/>
          <w:szCs w:val="28"/>
        </w:rPr>
        <w:br/>
        <w:t xml:space="preserve">Source: </w:t>
      </w:r>
      <w:hyperlink r:id="rId67" w:tgtFrame="_blank" w:history="1">
        <w:r w:rsidRPr="00593545">
          <w:rPr>
            <w:rFonts w:eastAsia="Times New Roman" w:cstheme="minorHAnsi"/>
            <w:color w:val="0000FF"/>
            <w:sz w:val="28"/>
            <w:szCs w:val="28"/>
            <w:u w:val="single"/>
          </w:rPr>
          <w:t>GPE results report 2020, p.19</w:t>
        </w:r>
      </w:hyperlink>
      <w:r w:rsidRPr="00593545">
        <w:rPr>
          <w:rFonts w:eastAsia="Times New Roman" w:cstheme="minorHAnsi"/>
          <w:sz w:val="28"/>
          <w:szCs w:val="28"/>
        </w:rPr>
        <w:t xml:space="preserve"> </w:t>
      </w:r>
    </w:p>
    <w:p w:rsidR="00593545" w:rsidRPr="00593545" w:rsidRDefault="00593545" w:rsidP="00593545">
      <w:pPr>
        <w:numPr>
          <w:ilvl w:val="0"/>
          <w:numId w:val="7"/>
        </w:numPr>
        <w:spacing w:before="100" w:beforeAutospacing="1" w:after="100" w:afterAutospacing="1" w:line="240" w:lineRule="auto"/>
        <w:rPr>
          <w:rFonts w:eastAsia="Times New Roman" w:cstheme="minorHAnsi"/>
          <w:sz w:val="28"/>
          <w:szCs w:val="28"/>
        </w:rPr>
      </w:pPr>
      <w:r w:rsidRPr="00593545">
        <w:rPr>
          <w:rFonts w:eastAsia="Times New Roman" w:cstheme="minorHAnsi"/>
          <w:b/>
          <w:bCs/>
          <w:sz w:val="28"/>
          <w:szCs w:val="28"/>
        </w:rPr>
        <w:t>69% of partner countries</w:t>
      </w:r>
      <w:r w:rsidRPr="00593545">
        <w:rPr>
          <w:rFonts w:eastAsia="Times New Roman" w:cstheme="minorHAnsi"/>
          <w:sz w:val="28"/>
          <w:szCs w:val="28"/>
        </w:rPr>
        <w:t xml:space="preserve"> were at or close to gender parity in primary completion.</w:t>
      </w:r>
      <w:r w:rsidRPr="00593545">
        <w:rPr>
          <w:rFonts w:eastAsia="Times New Roman" w:cstheme="minorHAnsi"/>
          <w:sz w:val="28"/>
          <w:szCs w:val="28"/>
        </w:rPr>
        <w:br/>
        <w:t xml:space="preserve">Source: </w:t>
      </w:r>
      <w:hyperlink r:id="rId68" w:tgtFrame="_blank" w:history="1">
        <w:r w:rsidRPr="00593545">
          <w:rPr>
            <w:rFonts w:eastAsia="Times New Roman" w:cstheme="minorHAnsi"/>
            <w:color w:val="0000FF"/>
            <w:sz w:val="28"/>
            <w:szCs w:val="28"/>
            <w:u w:val="single"/>
          </w:rPr>
          <w:t>GPE results report 2020, p.22</w:t>
        </w:r>
      </w:hyperlink>
      <w:r w:rsidRPr="00593545">
        <w:rPr>
          <w:rFonts w:eastAsia="Times New Roman" w:cstheme="minorHAnsi"/>
          <w:sz w:val="28"/>
          <w:szCs w:val="28"/>
        </w:rPr>
        <w:t xml:space="preserve"> </w:t>
      </w:r>
    </w:p>
    <w:p w:rsidR="00593545" w:rsidRPr="00593545" w:rsidRDefault="00593545" w:rsidP="00593545">
      <w:pPr>
        <w:numPr>
          <w:ilvl w:val="0"/>
          <w:numId w:val="7"/>
        </w:numPr>
        <w:spacing w:before="100" w:beforeAutospacing="1" w:after="100" w:afterAutospacing="1" w:line="240" w:lineRule="auto"/>
        <w:rPr>
          <w:rFonts w:eastAsia="Times New Roman" w:cstheme="minorHAnsi"/>
          <w:sz w:val="28"/>
          <w:szCs w:val="28"/>
        </w:rPr>
      </w:pPr>
      <w:r w:rsidRPr="00593545">
        <w:rPr>
          <w:rFonts w:eastAsia="Times New Roman" w:cstheme="minorHAnsi"/>
          <w:b/>
          <w:bCs/>
          <w:sz w:val="28"/>
          <w:szCs w:val="28"/>
        </w:rPr>
        <w:lastRenderedPageBreak/>
        <w:t>US$379 million in GPE funding</w:t>
      </w:r>
      <w:r w:rsidRPr="00593545">
        <w:rPr>
          <w:rFonts w:eastAsia="Times New Roman" w:cstheme="minorHAnsi"/>
          <w:sz w:val="28"/>
          <w:szCs w:val="28"/>
        </w:rPr>
        <w:t xml:space="preserve"> supported activities promoting equity, gender equality and inclusion in 2019.</w:t>
      </w:r>
      <w:r w:rsidRPr="00593545">
        <w:rPr>
          <w:rFonts w:eastAsia="Times New Roman" w:cstheme="minorHAnsi"/>
          <w:sz w:val="28"/>
          <w:szCs w:val="28"/>
        </w:rPr>
        <w:br/>
        <w:t xml:space="preserve">Source: </w:t>
      </w:r>
      <w:hyperlink r:id="rId69" w:tgtFrame="_blank" w:history="1">
        <w:r w:rsidRPr="00593545">
          <w:rPr>
            <w:rFonts w:eastAsia="Times New Roman" w:cstheme="minorHAnsi"/>
            <w:color w:val="0000FF"/>
            <w:sz w:val="28"/>
            <w:szCs w:val="28"/>
            <w:u w:val="single"/>
          </w:rPr>
          <w:t>GPE results report 2020, p.19</w:t>
        </w:r>
      </w:hyperlink>
      <w:r w:rsidRPr="00593545">
        <w:rPr>
          <w:rFonts w:eastAsia="Times New Roman" w:cstheme="minorHAnsi"/>
          <w:sz w:val="28"/>
          <w:szCs w:val="28"/>
        </w:rPr>
        <w:t xml:space="preserve"> </w:t>
      </w:r>
    </w:p>
    <w:p w:rsidR="00593545" w:rsidRPr="00593545" w:rsidRDefault="00593545" w:rsidP="00593545">
      <w:pPr>
        <w:spacing w:after="0" w:line="240" w:lineRule="auto"/>
        <w:rPr>
          <w:rFonts w:eastAsia="Times New Roman" w:cstheme="minorHAnsi"/>
          <w:sz w:val="28"/>
          <w:szCs w:val="28"/>
        </w:rPr>
      </w:pPr>
      <w:r w:rsidRPr="00593545">
        <w:rPr>
          <w:rFonts w:eastAsia="Times New Roman" w:cstheme="minorHAnsi"/>
          <w:sz w:val="28"/>
          <w:szCs w:val="28"/>
        </w:rPr>
        <w:t>More data on inclusive education</w:t>
      </w:r>
    </w:p>
    <w:p w:rsidR="00593545" w:rsidRPr="00593545" w:rsidRDefault="00593545" w:rsidP="00593545">
      <w:pPr>
        <w:numPr>
          <w:ilvl w:val="0"/>
          <w:numId w:val="8"/>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In 40% of partner countries, the GPE grant funds one or more activities relating to children with disabilities.</w:t>
      </w:r>
      <w:r w:rsidRPr="00593545">
        <w:rPr>
          <w:rFonts w:eastAsia="Times New Roman" w:cstheme="minorHAnsi"/>
          <w:sz w:val="28"/>
          <w:szCs w:val="28"/>
        </w:rPr>
        <w:br/>
        <w:t xml:space="preserve">Source: GPE Secretariat </w:t>
      </w:r>
    </w:p>
    <w:p w:rsidR="00593545" w:rsidRPr="00593545" w:rsidRDefault="00593545" w:rsidP="00593545">
      <w:pPr>
        <w:numPr>
          <w:ilvl w:val="0"/>
          <w:numId w:val="8"/>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Out of 35 countries with active grants in 2018, 34 mention disability, special needs, or inclusive education in education sector analyses and plans.</w:t>
      </w:r>
      <w:r w:rsidRPr="00593545">
        <w:rPr>
          <w:rFonts w:eastAsia="Times New Roman" w:cstheme="minorHAnsi"/>
          <w:sz w:val="28"/>
          <w:szCs w:val="28"/>
        </w:rPr>
        <w:br/>
        <w:t xml:space="preserve">Source: GPE Secretariat </w:t>
      </w:r>
    </w:p>
    <w:p w:rsidR="00593545" w:rsidRPr="00593545" w:rsidRDefault="00593545" w:rsidP="00593545">
      <w:pPr>
        <w:numPr>
          <w:ilvl w:val="0"/>
          <w:numId w:val="8"/>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Almost 40% of partner countries provide pre-service or in-service teacher training on inclusive education.</w:t>
      </w:r>
      <w:r w:rsidRPr="00593545">
        <w:rPr>
          <w:rFonts w:eastAsia="Times New Roman" w:cstheme="minorHAnsi"/>
          <w:sz w:val="28"/>
          <w:szCs w:val="28"/>
        </w:rPr>
        <w:br/>
        <w:t xml:space="preserve">Source: GPE Secretariat </w:t>
      </w:r>
    </w:p>
    <w:p w:rsidR="00593545" w:rsidRPr="00593545" w:rsidRDefault="00593545" w:rsidP="00593545">
      <w:pPr>
        <w:numPr>
          <w:ilvl w:val="0"/>
          <w:numId w:val="8"/>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One third of GPE partner countries plan to build new schools or renovate existing schools to make them accessible for children with disabilities.</w:t>
      </w:r>
      <w:r w:rsidRPr="00593545">
        <w:rPr>
          <w:rFonts w:eastAsia="Times New Roman" w:cstheme="minorHAnsi"/>
          <w:sz w:val="28"/>
          <w:szCs w:val="28"/>
        </w:rPr>
        <w:br/>
        <w:t xml:space="preserve">Source: GPE Secretariat </w:t>
      </w:r>
    </w:p>
    <w:p w:rsidR="00593545" w:rsidRPr="00593545" w:rsidRDefault="00593545" w:rsidP="00593545">
      <w:pPr>
        <w:numPr>
          <w:ilvl w:val="0"/>
          <w:numId w:val="8"/>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Approximately </w:t>
      </w:r>
      <w:r w:rsidRPr="00593545">
        <w:rPr>
          <w:rFonts w:eastAsia="Times New Roman" w:cstheme="minorHAnsi"/>
          <w:b/>
          <w:bCs/>
          <w:sz w:val="28"/>
          <w:szCs w:val="28"/>
        </w:rPr>
        <w:t>one billion people</w:t>
      </w:r>
      <w:r w:rsidRPr="00593545">
        <w:rPr>
          <w:rFonts w:eastAsia="Times New Roman" w:cstheme="minorHAnsi"/>
          <w:sz w:val="28"/>
          <w:szCs w:val="28"/>
        </w:rPr>
        <w:t xml:space="preserve"> in the world are living with a disability, with at least 1 in 10 being children and 80% living in lower-income countries.</w:t>
      </w:r>
      <w:r w:rsidRPr="00593545">
        <w:rPr>
          <w:rFonts w:eastAsia="Times New Roman" w:cstheme="minorHAnsi"/>
          <w:sz w:val="28"/>
          <w:szCs w:val="28"/>
        </w:rPr>
        <w:br/>
        <w:t xml:space="preserve">Source: </w:t>
      </w:r>
      <w:hyperlink r:id="rId70" w:tgtFrame="_blank" w:history="1">
        <w:r w:rsidRPr="00593545">
          <w:rPr>
            <w:rFonts w:eastAsia="Times New Roman" w:cstheme="minorHAnsi"/>
            <w:color w:val="0000FF"/>
            <w:sz w:val="28"/>
            <w:szCs w:val="28"/>
            <w:u w:val="single"/>
          </w:rPr>
          <w:t>World Report on Disability</w:t>
        </w:r>
      </w:hyperlink>
      <w:r w:rsidRPr="00593545">
        <w:rPr>
          <w:rFonts w:eastAsia="Times New Roman" w:cstheme="minorHAnsi"/>
          <w:sz w:val="28"/>
          <w:szCs w:val="28"/>
        </w:rPr>
        <w:t xml:space="preserve"> </w:t>
      </w:r>
    </w:p>
    <w:p w:rsidR="00593545" w:rsidRPr="00593545" w:rsidRDefault="00593545" w:rsidP="00593545">
      <w:pPr>
        <w:numPr>
          <w:ilvl w:val="0"/>
          <w:numId w:val="8"/>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Between </w:t>
      </w:r>
      <w:r w:rsidRPr="00593545">
        <w:rPr>
          <w:rFonts w:eastAsia="Times New Roman" w:cstheme="minorHAnsi"/>
          <w:b/>
          <w:bCs/>
          <w:sz w:val="28"/>
          <w:szCs w:val="28"/>
        </w:rPr>
        <w:t>93 million and 150 million children</w:t>
      </w:r>
      <w:r w:rsidRPr="00593545">
        <w:rPr>
          <w:rFonts w:eastAsia="Times New Roman" w:cstheme="minorHAnsi"/>
          <w:sz w:val="28"/>
          <w:szCs w:val="28"/>
        </w:rPr>
        <w:t xml:space="preserve"> are estimated to live with disabilities.</w:t>
      </w:r>
      <w:r w:rsidRPr="00593545">
        <w:rPr>
          <w:rFonts w:eastAsia="Times New Roman" w:cstheme="minorHAnsi"/>
          <w:sz w:val="28"/>
          <w:szCs w:val="28"/>
        </w:rPr>
        <w:br/>
        <w:t xml:space="preserve">Source: </w:t>
      </w:r>
      <w:hyperlink r:id="rId71" w:anchor="sthash.j8PYtHLU.dpbs" w:tgtFrame="_blank" w:history="1">
        <w:r w:rsidRPr="00593545">
          <w:rPr>
            <w:rFonts w:eastAsia="Times New Roman" w:cstheme="minorHAnsi"/>
            <w:color w:val="0000FF"/>
            <w:sz w:val="28"/>
            <w:szCs w:val="28"/>
            <w:u w:val="single"/>
          </w:rPr>
          <w:t>EFA GMR 2015, p.100</w:t>
        </w:r>
      </w:hyperlink>
      <w:r w:rsidRPr="00593545">
        <w:rPr>
          <w:rFonts w:eastAsia="Times New Roman" w:cstheme="minorHAnsi"/>
          <w:sz w:val="28"/>
          <w:szCs w:val="28"/>
        </w:rPr>
        <w:t xml:space="preserve"> </w:t>
      </w:r>
    </w:p>
    <w:p w:rsidR="00593545" w:rsidRPr="00593545" w:rsidRDefault="00593545" w:rsidP="00593545">
      <w:pPr>
        <w:numPr>
          <w:ilvl w:val="0"/>
          <w:numId w:val="8"/>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The </w:t>
      </w:r>
      <w:r w:rsidRPr="00593545">
        <w:rPr>
          <w:rFonts w:eastAsia="Times New Roman" w:cstheme="minorHAnsi"/>
          <w:b/>
          <w:bCs/>
          <w:sz w:val="28"/>
          <w:szCs w:val="28"/>
        </w:rPr>
        <w:t>literacy rate for adults with disabilities is 3%</w:t>
      </w:r>
      <w:r w:rsidRPr="00593545">
        <w:rPr>
          <w:rFonts w:eastAsia="Times New Roman" w:cstheme="minorHAnsi"/>
          <w:sz w:val="28"/>
          <w:szCs w:val="28"/>
        </w:rPr>
        <w:t>. For women with disabilities the literacy rate is even lower, at 1%</w:t>
      </w:r>
      <w:r w:rsidRPr="00593545">
        <w:rPr>
          <w:rFonts w:eastAsia="Times New Roman" w:cstheme="minorHAnsi"/>
          <w:sz w:val="28"/>
          <w:szCs w:val="28"/>
        </w:rPr>
        <w:br/>
        <w:t xml:space="preserve">Source: </w:t>
      </w:r>
      <w:hyperlink r:id="rId72" w:tgtFrame="_blank" w:history="1">
        <w:r w:rsidRPr="00593545">
          <w:rPr>
            <w:rFonts w:eastAsia="Times New Roman" w:cstheme="minorHAnsi"/>
            <w:color w:val="0000FF"/>
            <w:sz w:val="28"/>
            <w:szCs w:val="28"/>
            <w:u w:val="single"/>
          </w:rPr>
          <w:t>UNGEI. Still left behind: Pathways to inclusive education for girls with disabilities, p.12</w:t>
        </w:r>
      </w:hyperlink>
      <w:r w:rsidRPr="00593545">
        <w:rPr>
          <w:rFonts w:eastAsia="Times New Roman" w:cstheme="minorHAnsi"/>
          <w:sz w:val="28"/>
          <w:szCs w:val="28"/>
        </w:rPr>
        <w:t xml:space="preserve"> </w:t>
      </w:r>
    </w:p>
    <w:p w:rsidR="00593545" w:rsidRPr="00593545" w:rsidRDefault="00593545" w:rsidP="00593545">
      <w:pPr>
        <w:spacing w:before="100" w:beforeAutospacing="1" w:after="100" w:afterAutospacing="1" w:line="240" w:lineRule="auto"/>
        <w:outlineLvl w:val="1"/>
        <w:rPr>
          <w:rFonts w:eastAsia="Times New Roman" w:cstheme="minorHAnsi"/>
          <w:b/>
          <w:bCs/>
          <w:color w:val="222222"/>
          <w:sz w:val="28"/>
          <w:szCs w:val="28"/>
        </w:rPr>
      </w:pPr>
      <w:r w:rsidRPr="00593545">
        <w:rPr>
          <w:rFonts w:eastAsia="Times New Roman" w:cstheme="minorHAnsi"/>
          <w:b/>
          <w:bCs/>
          <w:color w:val="222222"/>
          <w:sz w:val="28"/>
          <w:szCs w:val="28"/>
        </w:rPr>
        <w:t>Early childhood education</w:t>
      </w:r>
    </w:p>
    <w:p w:rsidR="00593545" w:rsidRPr="00593545" w:rsidRDefault="00593545" w:rsidP="00593545">
      <w:pPr>
        <w:numPr>
          <w:ilvl w:val="0"/>
          <w:numId w:val="9"/>
        </w:numPr>
        <w:spacing w:before="100" w:beforeAutospacing="1" w:after="100" w:afterAutospacing="1" w:line="240" w:lineRule="auto"/>
        <w:rPr>
          <w:rFonts w:eastAsia="Times New Roman" w:cstheme="minorHAnsi"/>
          <w:sz w:val="28"/>
          <w:szCs w:val="28"/>
        </w:rPr>
      </w:pPr>
      <w:r w:rsidRPr="00593545">
        <w:rPr>
          <w:rFonts w:eastAsia="Times New Roman" w:cstheme="minorHAnsi"/>
          <w:sz w:val="28"/>
          <w:szCs w:val="28"/>
        </w:rPr>
        <w:t xml:space="preserve">Aid to early childhood development has increased in recent years, </w:t>
      </w:r>
      <w:r w:rsidRPr="00593545">
        <w:rPr>
          <w:rFonts w:eastAsia="Times New Roman" w:cstheme="minorHAnsi"/>
          <w:b/>
          <w:bCs/>
          <w:sz w:val="28"/>
          <w:szCs w:val="28"/>
        </w:rPr>
        <w:t>from US$1.3 billion in 2002 to US$6.8 billion in 2016</w:t>
      </w:r>
      <w:r w:rsidRPr="00593545">
        <w:rPr>
          <w:rFonts w:eastAsia="Times New Roman" w:cstheme="minorHAnsi"/>
          <w:sz w:val="28"/>
          <w:szCs w:val="28"/>
        </w:rPr>
        <w:t>. As a share of total ODA, ODA for ECD has increased from 1.7% to 3.8% between 2002 and 2016.</w:t>
      </w:r>
      <w:r w:rsidRPr="00593545">
        <w:rPr>
          <w:rFonts w:eastAsia="Times New Roman" w:cstheme="minorHAnsi"/>
          <w:sz w:val="28"/>
          <w:szCs w:val="28"/>
        </w:rPr>
        <w:br/>
      </w:r>
      <w:r w:rsidRPr="00593545">
        <w:rPr>
          <w:rFonts w:eastAsia="Times New Roman" w:cstheme="minorHAnsi"/>
          <w:sz w:val="28"/>
          <w:szCs w:val="28"/>
        </w:rPr>
        <w:lastRenderedPageBreak/>
        <w:t xml:space="preserve">Source: </w:t>
      </w:r>
      <w:hyperlink r:id="rId73" w:tgtFrame="_blank" w:history="1">
        <w:r w:rsidRPr="00593545">
          <w:rPr>
            <w:rFonts w:eastAsia="Times New Roman" w:cstheme="minorHAnsi"/>
            <w:color w:val="0000FF"/>
            <w:sz w:val="28"/>
            <w:szCs w:val="28"/>
            <w:u w:val="single"/>
          </w:rPr>
          <w:t>Just Beginning: Addressing Inequality in Donor Funding for Early Childhood Development (2018), p.5</w:t>
        </w:r>
      </w:hyperlink>
    </w:p>
    <w:p w:rsidR="00593545" w:rsidRPr="00593545" w:rsidRDefault="00593545" w:rsidP="00593545">
      <w:pPr>
        <w:numPr>
          <w:ilvl w:val="0"/>
          <w:numId w:val="9"/>
        </w:numPr>
        <w:spacing w:before="100" w:beforeAutospacing="1" w:after="100" w:afterAutospacing="1" w:line="240" w:lineRule="auto"/>
        <w:rPr>
          <w:rFonts w:eastAsia="Times New Roman" w:cstheme="minorHAnsi"/>
          <w:sz w:val="28"/>
          <w:szCs w:val="28"/>
        </w:rPr>
      </w:pPr>
      <w:r w:rsidRPr="00593545">
        <w:rPr>
          <w:rFonts w:eastAsia="Times New Roman" w:cstheme="minorHAnsi"/>
          <w:sz w:val="28"/>
          <w:szCs w:val="28"/>
        </w:rPr>
        <w:t xml:space="preserve">Worldwide, </w:t>
      </w:r>
      <w:r w:rsidRPr="00593545">
        <w:rPr>
          <w:rFonts w:eastAsia="Times New Roman" w:cstheme="minorHAnsi"/>
          <w:b/>
          <w:bCs/>
          <w:sz w:val="28"/>
          <w:szCs w:val="28"/>
        </w:rPr>
        <w:t xml:space="preserve">175 million pre-primary aged children </w:t>
      </w:r>
      <w:r w:rsidRPr="00593545">
        <w:rPr>
          <w:rFonts w:eastAsia="Times New Roman" w:cstheme="minorHAnsi"/>
          <w:sz w:val="28"/>
          <w:szCs w:val="28"/>
        </w:rPr>
        <w:t>are not enrolled in pre-primary education.</w:t>
      </w:r>
      <w:r w:rsidRPr="00593545">
        <w:rPr>
          <w:rFonts w:eastAsia="Times New Roman" w:cstheme="minorHAnsi"/>
          <w:sz w:val="28"/>
          <w:szCs w:val="28"/>
        </w:rPr>
        <w:br/>
        <w:t xml:space="preserve">Source: </w:t>
      </w:r>
      <w:hyperlink r:id="rId74" w:tgtFrame="_blank" w:history="1">
        <w:r w:rsidRPr="00593545">
          <w:rPr>
            <w:rFonts w:eastAsia="Times New Roman" w:cstheme="minorHAnsi"/>
            <w:color w:val="0000FF"/>
            <w:sz w:val="28"/>
            <w:szCs w:val="28"/>
            <w:u w:val="single"/>
          </w:rPr>
          <w:t>2019. UNICEF - A World Ready to Learn</w:t>
        </w:r>
      </w:hyperlink>
    </w:p>
    <w:p w:rsidR="00593545" w:rsidRPr="00593545" w:rsidRDefault="00593545" w:rsidP="00593545">
      <w:pPr>
        <w:numPr>
          <w:ilvl w:val="0"/>
          <w:numId w:val="9"/>
        </w:numPr>
        <w:spacing w:before="100" w:beforeAutospacing="1" w:after="100" w:afterAutospacing="1" w:line="240" w:lineRule="auto"/>
        <w:rPr>
          <w:rFonts w:eastAsia="Times New Roman" w:cstheme="minorHAnsi"/>
          <w:sz w:val="28"/>
          <w:szCs w:val="28"/>
        </w:rPr>
      </w:pPr>
      <w:r w:rsidRPr="00593545">
        <w:rPr>
          <w:rFonts w:eastAsia="Times New Roman" w:cstheme="minorHAnsi"/>
          <w:b/>
          <w:bCs/>
          <w:sz w:val="28"/>
          <w:szCs w:val="28"/>
        </w:rPr>
        <w:t>41% of children were enrolled in pre-primary education</w:t>
      </w:r>
      <w:r w:rsidRPr="00593545">
        <w:rPr>
          <w:rFonts w:eastAsia="Times New Roman" w:cstheme="minorHAnsi"/>
          <w:sz w:val="28"/>
          <w:szCs w:val="28"/>
        </w:rPr>
        <w:t xml:space="preserve"> in GPE partner countries in 2019 compared to 19% in 2002.</w:t>
      </w:r>
      <w:r w:rsidRPr="00593545">
        <w:rPr>
          <w:rFonts w:eastAsia="Times New Roman" w:cstheme="minorHAnsi"/>
          <w:sz w:val="28"/>
          <w:szCs w:val="28"/>
        </w:rPr>
        <w:br/>
        <w:t xml:space="preserve">Source: </w:t>
      </w:r>
      <w:hyperlink r:id="rId75" w:tgtFrame="_blank" w:history="1">
        <w:r w:rsidRPr="00593545">
          <w:rPr>
            <w:rFonts w:eastAsia="Times New Roman" w:cstheme="minorHAnsi"/>
            <w:color w:val="0000FF"/>
            <w:sz w:val="28"/>
            <w:szCs w:val="28"/>
            <w:u w:val="single"/>
          </w:rPr>
          <w:t>GPE results report 2020, p.19</w:t>
        </w:r>
      </w:hyperlink>
    </w:p>
    <w:p w:rsidR="00593545" w:rsidRPr="00593545" w:rsidRDefault="00593545" w:rsidP="00593545">
      <w:pPr>
        <w:numPr>
          <w:ilvl w:val="0"/>
          <w:numId w:val="9"/>
        </w:numPr>
        <w:spacing w:before="100" w:beforeAutospacing="1" w:after="100" w:afterAutospacing="1" w:line="240" w:lineRule="auto"/>
        <w:rPr>
          <w:rFonts w:eastAsia="Times New Roman" w:cstheme="minorHAnsi"/>
          <w:sz w:val="28"/>
          <w:szCs w:val="28"/>
        </w:rPr>
      </w:pPr>
      <w:r w:rsidRPr="00593545">
        <w:rPr>
          <w:rFonts w:eastAsia="Times New Roman" w:cstheme="minorHAnsi"/>
          <w:sz w:val="28"/>
          <w:szCs w:val="28"/>
        </w:rPr>
        <w:t xml:space="preserve">GPE has invested </w:t>
      </w:r>
      <w:r w:rsidRPr="00593545">
        <w:rPr>
          <w:rFonts w:eastAsia="Times New Roman" w:cstheme="minorHAnsi"/>
          <w:b/>
          <w:bCs/>
          <w:sz w:val="28"/>
          <w:szCs w:val="28"/>
        </w:rPr>
        <w:t>US$270 million</w:t>
      </w:r>
      <w:r w:rsidRPr="00593545">
        <w:rPr>
          <w:rFonts w:eastAsia="Times New Roman" w:cstheme="minorHAnsi"/>
          <w:sz w:val="28"/>
          <w:szCs w:val="28"/>
        </w:rPr>
        <w:t xml:space="preserve"> in more than 35 partner lower-income countries to support ECCE.</w:t>
      </w:r>
      <w:r w:rsidRPr="00593545">
        <w:rPr>
          <w:rFonts w:eastAsia="Times New Roman" w:cstheme="minorHAnsi"/>
          <w:sz w:val="28"/>
          <w:szCs w:val="28"/>
        </w:rPr>
        <w:br/>
        <w:t>Source: GPE Secretariat</w:t>
      </w:r>
    </w:p>
    <w:p w:rsidR="00593545" w:rsidRPr="00593545" w:rsidRDefault="00593545" w:rsidP="00593545">
      <w:pPr>
        <w:numPr>
          <w:ilvl w:val="0"/>
          <w:numId w:val="9"/>
        </w:numPr>
        <w:spacing w:before="100" w:beforeAutospacing="1" w:after="100" w:afterAutospacing="1" w:line="240" w:lineRule="auto"/>
        <w:rPr>
          <w:rFonts w:eastAsia="Times New Roman" w:cstheme="minorHAnsi"/>
          <w:sz w:val="28"/>
          <w:szCs w:val="28"/>
        </w:rPr>
      </w:pPr>
      <w:r w:rsidRPr="00593545">
        <w:rPr>
          <w:rFonts w:eastAsia="Times New Roman" w:cstheme="minorHAnsi"/>
          <w:sz w:val="28"/>
          <w:szCs w:val="28"/>
        </w:rPr>
        <w:t xml:space="preserve">Around </w:t>
      </w:r>
      <w:r w:rsidRPr="00593545">
        <w:rPr>
          <w:rFonts w:eastAsia="Times New Roman" w:cstheme="minorHAnsi"/>
          <w:b/>
          <w:bCs/>
          <w:sz w:val="28"/>
          <w:szCs w:val="28"/>
        </w:rPr>
        <w:t>90% of GPE grants with an ECCE component</w:t>
      </w:r>
      <w:r w:rsidRPr="00593545">
        <w:rPr>
          <w:rFonts w:eastAsia="Times New Roman" w:cstheme="minorHAnsi"/>
          <w:sz w:val="28"/>
          <w:szCs w:val="28"/>
        </w:rPr>
        <w:t xml:space="preserve"> provide financial and technical support to countries to strengthen the role of pre-primary teachers through training and learning materials, construction of teacher training centers and by increasing salaries and incentives.</w:t>
      </w:r>
      <w:r w:rsidRPr="00593545">
        <w:rPr>
          <w:rFonts w:eastAsia="Times New Roman" w:cstheme="minorHAnsi"/>
          <w:sz w:val="28"/>
          <w:szCs w:val="28"/>
        </w:rPr>
        <w:br/>
        <w:t xml:space="preserve">Source: </w:t>
      </w:r>
      <w:hyperlink r:id="rId76" w:tgtFrame="_blank" w:history="1">
        <w:r w:rsidRPr="00593545">
          <w:rPr>
            <w:rFonts w:eastAsia="Times New Roman" w:cstheme="minorHAnsi"/>
            <w:color w:val="0000FF"/>
            <w:sz w:val="28"/>
            <w:szCs w:val="28"/>
            <w:u w:val="single"/>
          </w:rPr>
          <w:t>Policy brief: GPE’s work for early childhood care and education, p.6</w:t>
        </w:r>
      </w:hyperlink>
    </w:p>
    <w:p w:rsidR="00593545" w:rsidRPr="00593545" w:rsidRDefault="00593545" w:rsidP="00593545">
      <w:pPr>
        <w:spacing w:after="0" w:line="240" w:lineRule="auto"/>
        <w:rPr>
          <w:rFonts w:eastAsia="Times New Roman" w:cstheme="minorHAnsi"/>
          <w:sz w:val="28"/>
          <w:szCs w:val="28"/>
        </w:rPr>
      </w:pPr>
      <w:r w:rsidRPr="00593545">
        <w:rPr>
          <w:rFonts w:eastAsia="Times New Roman" w:cstheme="minorHAnsi"/>
          <w:sz w:val="28"/>
          <w:szCs w:val="28"/>
        </w:rPr>
        <w:t>More data on early childhood education</w:t>
      </w:r>
    </w:p>
    <w:p w:rsidR="00593545" w:rsidRPr="00593545" w:rsidRDefault="00593545" w:rsidP="00593545">
      <w:pPr>
        <w:numPr>
          <w:ilvl w:val="0"/>
          <w:numId w:val="10"/>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Pre-primary enrollment is </w:t>
      </w:r>
      <w:r w:rsidRPr="00593545">
        <w:rPr>
          <w:rFonts w:eastAsia="Times New Roman" w:cstheme="minorHAnsi"/>
          <w:b/>
          <w:bCs/>
          <w:sz w:val="28"/>
          <w:szCs w:val="28"/>
        </w:rPr>
        <w:t>nearly at gender parity</w:t>
      </w:r>
      <w:r w:rsidRPr="00593545">
        <w:rPr>
          <w:rFonts w:eastAsia="Times New Roman" w:cstheme="minorHAnsi"/>
          <w:sz w:val="28"/>
          <w:szCs w:val="28"/>
        </w:rPr>
        <w:t>, with girls at 40% compared to 41% overall.</w:t>
      </w:r>
      <w:r w:rsidRPr="00593545">
        <w:rPr>
          <w:rFonts w:eastAsia="Times New Roman" w:cstheme="minorHAnsi"/>
          <w:sz w:val="28"/>
          <w:szCs w:val="28"/>
        </w:rPr>
        <w:br/>
        <w:t xml:space="preserve">Source: </w:t>
      </w:r>
      <w:hyperlink r:id="rId77" w:tgtFrame="_blank" w:history="1">
        <w:r w:rsidRPr="00593545">
          <w:rPr>
            <w:rFonts w:eastAsia="Times New Roman" w:cstheme="minorHAnsi"/>
            <w:color w:val="0000FF"/>
            <w:sz w:val="28"/>
            <w:szCs w:val="28"/>
            <w:u w:val="single"/>
          </w:rPr>
          <w:t>GPE results report 2020, p.32</w:t>
        </w:r>
      </w:hyperlink>
    </w:p>
    <w:p w:rsidR="00593545" w:rsidRPr="00593545" w:rsidRDefault="00593545" w:rsidP="00593545">
      <w:pPr>
        <w:numPr>
          <w:ilvl w:val="0"/>
          <w:numId w:val="10"/>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In 2017, only </w:t>
      </w:r>
      <w:r w:rsidRPr="00593545">
        <w:rPr>
          <w:rFonts w:eastAsia="Times New Roman" w:cstheme="minorHAnsi"/>
          <w:b/>
          <w:bCs/>
          <w:sz w:val="28"/>
          <w:szCs w:val="28"/>
        </w:rPr>
        <w:t>6% of domestic education budgets</w:t>
      </w:r>
      <w:r w:rsidRPr="00593545">
        <w:rPr>
          <w:rFonts w:eastAsia="Times New Roman" w:cstheme="minorHAnsi"/>
          <w:sz w:val="28"/>
          <w:szCs w:val="28"/>
        </w:rPr>
        <w:t xml:space="preserve"> globally were allocated to pre-primary education.</w:t>
      </w:r>
      <w:r w:rsidRPr="00593545">
        <w:rPr>
          <w:rFonts w:eastAsia="Times New Roman" w:cstheme="minorHAnsi"/>
          <w:sz w:val="28"/>
          <w:szCs w:val="28"/>
        </w:rPr>
        <w:br/>
        <w:t xml:space="preserve">Source: </w:t>
      </w:r>
      <w:hyperlink r:id="rId78" w:tgtFrame="_blank" w:history="1">
        <w:r w:rsidRPr="00593545">
          <w:rPr>
            <w:rFonts w:eastAsia="Times New Roman" w:cstheme="minorHAnsi"/>
            <w:color w:val="0000FF"/>
            <w:sz w:val="28"/>
            <w:szCs w:val="28"/>
            <w:u w:val="single"/>
          </w:rPr>
          <w:t>United Nations Children’s Fund, A World Ready to Learn: Prioritizing quality early childhood education, UNICEF, New York, April 2019, p. 98</w:t>
        </w:r>
      </w:hyperlink>
    </w:p>
    <w:p w:rsidR="00593545" w:rsidRPr="00593545" w:rsidRDefault="00593545" w:rsidP="00593545">
      <w:pPr>
        <w:numPr>
          <w:ilvl w:val="0"/>
          <w:numId w:val="10"/>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Less than </w:t>
      </w:r>
      <w:r w:rsidRPr="00593545">
        <w:rPr>
          <w:rFonts w:eastAsia="Times New Roman" w:cstheme="minorHAnsi"/>
          <w:b/>
          <w:bCs/>
          <w:sz w:val="28"/>
          <w:szCs w:val="28"/>
        </w:rPr>
        <w:t>5% of children</w:t>
      </w:r>
      <w:r w:rsidRPr="00593545">
        <w:rPr>
          <w:rFonts w:eastAsia="Times New Roman" w:cstheme="minorHAnsi"/>
          <w:sz w:val="28"/>
          <w:szCs w:val="28"/>
        </w:rPr>
        <w:t xml:space="preserve"> have access to pre-primary school in some countries affected by conflict.</w:t>
      </w:r>
      <w:r w:rsidRPr="00593545">
        <w:rPr>
          <w:rFonts w:eastAsia="Times New Roman" w:cstheme="minorHAnsi"/>
          <w:sz w:val="28"/>
          <w:szCs w:val="28"/>
        </w:rPr>
        <w:br/>
        <w:t xml:space="preserve">Source: </w:t>
      </w:r>
      <w:hyperlink r:id="rId79" w:tgtFrame="_blank" w:history="1">
        <w:r w:rsidRPr="00593545">
          <w:rPr>
            <w:rFonts w:eastAsia="Times New Roman" w:cstheme="minorHAnsi"/>
            <w:color w:val="0000FF"/>
            <w:sz w:val="28"/>
            <w:szCs w:val="28"/>
            <w:u w:val="single"/>
          </w:rPr>
          <w:t>GEM Report: Education for people and planet: Creating sustainable futures for all (2016), p.428</w:t>
        </w:r>
      </w:hyperlink>
    </w:p>
    <w:p w:rsidR="00593545" w:rsidRPr="00593545" w:rsidRDefault="00593545" w:rsidP="00593545">
      <w:pPr>
        <w:numPr>
          <w:ilvl w:val="0"/>
          <w:numId w:val="10"/>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b/>
          <w:bCs/>
          <w:sz w:val="28"/>
          <w:szCs w:val="28"/>
        </w:rPr>
        <w:t xml:space="preserve">Only 1% </w:t>
      </w:r>
      <w:r w:rsidRPr="00593545">
        <w:rPr>
          <w:rFonts w:eastAsia="Times New Roman" w:cstheme="minorHAnsi"/>
          <w:sz w:val="28"/>
          <w:szCs w:val="28"/>
        </w:rPr>
        <w:t>of all early childhood development aid funding goes to pre-primary education.</w:t>
      </w:r>
      <w:r w:rsidRPr="00593545">
        <w:rPr>
          <w:rFonts w:eastAsia="Times New Roman" w:cstheme="minorHAnsi"/>
          <w:sz w:val="28"/>
          <w:szCs w:val="28"/>
        </w:rPr>
        <w:br/>
        <w:t xml:space="preserve">Source: </w:t>
      </w:r>
      <w:hyperlink r:id="rId80" w:tgtFrame="_blank" w:history="1">
        <w:r w:rsidRPr="00593545">
          <w:rPr>
            <w:rFonts w:eastAsia="Times New Roman" w:cstheme="minorHAnsi"/>
            <w:color w:val="0000FF"/>
            <w:sz w:val="28"/>
            <w:szCs w:val="28"/>
            <w:u w:val="single"/>
          </w:rPr>
          <w:t>Just Beginning: Addressing Inequality in Donor Funding for Early Childhood Development (2018), p.5</w:t>
        </w:r>
      </w:hyperlink>
    </w:p>
    <w:p w:rsidR="00593545" w:rsidRPr="00593545" w:rsidRDefault="00593545" w:rsidP="00593545">
      <w:pPr>
        <w:spacing w:before="100" w:beforeAutospacing="1" w:after="100" w:afterAutospacing="1" w:line="240" w:lineRule="auto"/>
        <w:outlineLvl w:val="1"/>
        <w:rPr>
          <w:rFonts w:eastAsia="Times New Roman" w:cstheme="minorHAnsi"/>
          <w:b/>
          <w:bCs/>
          <w:color w:val="222222"/>
          <w:sz w:val="28"/>
          <w:szCs w:val="28"/>
        </w:rPr>
      </w:pPr>
      <w:r w:rsidRPr="00593545">
        <w:rPr>
          <w:rFonts w:eastAsia="Times New Roman" w:cstheme="minorHAnsi"/>
          <w:b/>
          <w:bCs/>
          <w:color w:val="222222"/>
          <w:sz w:val="28"/>
          <w:szCs w:val="28"/>
        </w:rPr>
        <w:t>Learning and literacy</w:t>
      </w:r>
    </w:p>
    <w:p w:rsidR="00593545" w:rsidRPr="00593545" w:rsidRDefault="00593545" w:rsidP="00593545">
      <w:pPr>
        <w:numPr>
          <w:ilvl w:val="0"/>
          <w:numId w:val="11"/>
        </w:numPr>
        <w:spacing w:before="100" w:beforeAutospacing="1" w:after="100" w:afterAutospacing="1" w:line="240" w:lineRule="auto"/>
        <w:rPr>
          <w:rFonts w:eastAsia="Times New Roman" w:cstheme="minorHAnsi"/>
          <w:sz w:val="28"/>
          <w:szCs w:val="28"/>
        </w:rPr>
      </w:pPr>
      <w:r w:rsidRPr="00593545">
        <w:rPr>
          <w:rFonts w:eastAsia="Times New Roman" w:cstheme="minorHAnsi"/>
          <w:sz w:val="28"/>
          <w:szCs w:val="28"/>
        </w:rPr>
        <w:lastRenderedPageBreak/>
        <w:t xml:space="preserve">An estimated </w:t>
      </w:r>
      <w:r w:rsidRPr="00593545">
        <w:rPr>
          <w:rFonts w:eastAsia="Times New Roman" w:cstheme="minorHAnsi"/>
          <w:b/>
          <w:bCs/>
          <w:sz w:val="28"/>
          <w:szCs w:val="28"/>
        </w:rPr>
        <w:t>53% of children</w:t>
      </w:r>
      <w:r w:rsidRPr="00593545">
        <w:rPr>
          <w:rFonts w:eastAsia="Times New Roman" w:cstheme="minorHAnsi"/>
          <w:sz w:val="28"/>
          <w:szCs w:val="28"/>
        </w:rPr>
        <w:t xml:space="preserve"> in low- and middle-income countries cannot read proficiently by age 10.</w:t>
      </w:r>
      <w:r w:rsidRPr="00593545">
        <w:rPr>
          <w:rFonts w:eastAsia="Times New Roman" w:cstheme="minorHAnsi"/>
          <w:sz w:val="28"/>
          <w:szCs w:val="28"/>
        </w:rPr>
        <w:br/>
        <w:t xml:space="preserve">Source: </w:t>
      </w:r>
      <w:hyperlink r:id="rId81" w:tgtFrame="_blank" w:history="1">
        <w:r w:rsidRPr="00593545">
          <w:rPr>
            <w:rFonts w:eastAsia="Times New Roman" w:cstheme="minorHAnsi"/>
            <w:color w:val="0000FF"/>
            <w:sz w:val="28"/>
            <w:szCs w:val="28"/>
            <w:u w:val="single"/>
          </w:rPr>
          <w:t>World Bank, 2019. Ending Learning Poverty: What Will It Take</w:t>
        </w:r>
        <w:proofErr w:type="gramStart"/>
        <w:r w:rsidRPr="00593545">
          <w:rPr>
            <w:rFonts w:eastAsia="Times New Roman" w:cstheme="minorHAnsi"/>
            <w:color w:val="0000FF"/>
            <w:sz w:val="28"/>
            <w:szCs w:val="28"/>
            <w:u w:val="single"/>
          </w:rPr>
          <w:t>?.</w:t>
        </w:r>
        <w:proofErr w:type="gramEnd"/>
        <w:r w:rsidRPr="00593545">
          <w:rPr>
            <w:rFonts w:eastAsia="Times New Roman" w:cstheme="minorHAnsi"/>
            <w:color w:val="0000FF"/>
            <w:sz w:val="28"/>
            <w:szCs w:val="28"/>
            <w:u w:val="single"/>
          </w:rPr>
          <w:t xml:space="preserve"> World Bank, Washington, DC. p. 16.</w:t>
        </w:r>
      </w:hyperlink>
      <w:r w:rsidRPr="00593545">
        <w:rPr>
          <w:rFonts w:eastAsia="Times New Roman" w:cstheme="minorHAnsi"/>
          <w:sz w:val="28"/>
          <w:szCs w:val="28"/>
        </w:rPr>
        <w:t xml:space="preserve"> </w:t>
      </w:r>
    </w:p>
    <w:p w:rsidR="00593545" w:rsidRPr="00593545" w:rsidRDefault="00593545" w:rsidP="00593545">
      <w:pPr>
        <w:numPr>
          <w:ilvl w:val="0"/>
          <w:numId w:val="11"/>
        </w:numPr>
        <w:spacing w:before="100" w:beforeAutospacing="1" w:after="100" w:afterAutospacing="1" w:line="240" w:lineRule="auto"/>
        <w:rPr>
          <w:rFonts w:eastAsia="Times New Roman" w:cstheme="minorHAnsi"/>
          <w:sz w:val="28"/>
          <w:szCs w:val="28"/>
        </w:rPr>
      </w:pPr>
      <w:r w:rsidRPr="00593545">
        <w:rPr>
          <w:rFonts w:eastAsia="Times New Roman" w:cstheme="minorHAnsi"/>
          <w:sz w:val="28"/>
          <w:szCs w:val="28"/>
        </w:rPr>
        <w:t xml:space="preserve">In 2017, the UIS estimates that </w:t>
      </w:r>
      <w:r w:rsidRPr="00593545">
        <w:rPr>
          <w:rFonts w:eastAsia="Times New Roman" w:cstheme="minorHAnsi"/>
          <w:b/>
          <w:bCs/>
          <w:sz w:val="28"/>
          <w:szCs w:val="28"/>
        </w:rPr>
        <w:t xml:space="preserve">more than 617 million </w:t>
      </w:r>
      <w:r w:rsidRPr="00593545">
        <w:rPr>
          <w:rFonts w:eastAsia="Times New Roman" w:cstheme="minorHAnsi"/>
          <w:sz w:val="28"/>
          <w:szCs w:val="28"/>
        </w:rPr>
        <w:t>– or six out of ten – children and adolescents of primary and lower secondary school age do not achieve minimum proficiency levels in reading and mathematics.</w:t>
      </w:r>
      <w:r w:rsidRPr="00593545">
        <w:rPr>
          <w:rFonts w:eastAsia="Times New Roman" w:cstheme="minorHAnsi"/>
          <w:sz w:val="28"/>
          <w:szCs w:val="28"/>
        </w:rPr>
        <w:br/>
        <w:t xml:space="preserve">Source: </w:t>
      </w:r>
      <w:hyperlink r:id="rId82" w:tgtFrame="_blank" w:history="1">
        <w:r w:rsidRPr="00593545">
          <w:rPr>
            <w:rFonts w:eastAsia="Times New Roman" w:cstheme="minorHAnsi"/>
            <w:color w:val="0000FF"/>
            <w:sz w:val="28"/>
            <w:szCs w:val="28"/>
            <w:u w:val="single"/>
          </w:rPr>
          <w:t>UIS Fact Sheet N°48, February 2018 p.12</w:t>
        </w:r>
      </w:hyperlink>
      <w:r w:rsidRPr="00593545">
        <w:rPr>
          <w:rFonts w:eastAsia="Times New Roman" w:cstheme="minorHAnsi"/>
          <w:sz w:val="28"/>
          <w:szCs w:val="28"/>
        </w:rPr>
        <w:t xml:space="preserve"> </w:t>
      </w:r>
    </w:p>
    <w:p w:rsidR="00593545" w:rsidRPr="00593545" w:rsidRDefault="00593545" w:rsidP="00593545">
      <w:pPr>
        <w:numPr>
          <w:ilvl w:val="0"/>
          <w:numId w:val="11"/>
        </w:numPr>
        <w:spacing w:before="100" w:beforeAutospacing="1" w:after="100" w:afterAutospacing="1" w:line="240" w:lineRule="auto"/>
        <w:rPr>
          <w:rFonts w:eastAsia="Times New Roman" w:cstheme="minorHAnsi"/>
          <w:sz w:val="28"/>
          <w:szCs w:val="28"/>
        </w:rPr>
      </w:pPr>
      <w:r w:rsidRPr="00593545">
        <w:rPr>
          <w:rFonts w:eastAsia="Times New Roman" w:cstheme="minorHAnsi"/>
          <w:sz w:val="28"/>
          <w:szCs w:val="28"/>
        </w:rPr>
        <w:t xml:space="preserve">Close to </w:t>
      </w:r>
      <w:r w:rsidRPr="00593545">
        <w:rPr>
          <w:rFonts w:eastAsia="Times New Roman" w:cstheme="minorHAnsi"/>
          <w:b/>
          <w:bCs/>
          <w:sz w:val="28"/>
          <w:szCs w:val="28"/>
        </w:rPr>
        <w:t>95% of grants</w:t>
      </w:r>
      <w:r w:rsidRPr="00593545">
        <w:rPr>
          <w:rFonts w:eastAsia="Times New Roman" w:cstheme="minorHAnsi"/>
          <w:sz w:val="28"/>
          <w:szCs w:val="28"/>
        </w:rPr>
        <w:t xml:space="preserve"> supported learning assessment systems or EMIS in 2019.</w:t>
      </w:r>
      <w:r w:rsidRPr="00593545">
        <w:rPr>
          <w:rFonts w:eastAsia="Times New Roman" w:cstheme="minorHAnsi"/>
          <w:sz w:val="28"/>
          <w:szCs w:val="28"/>
        </w:rPr>
        <w:br/>
        <w:t xml:space="preserve">Source: </w:t>
      </w:r>
      <w:hyperlink r:id="rId83" w:tgtFrame="_blank" w:history="1">
        <w:r w:rsidRPr="00593545">
          <w:rPr>
            <w:rFonts w:eastAsia="Times New Roman" w:cstheme="minorHAnsi"/>
            <w:color w:val="0000FF"/>
            <w:sz w:val="28"/>
            <w:szCs w:val="28"/>
            <w:u w:val="single"/>
          </w:rPr>
          <w:t>GPE results report 2020. p.19</w:t>
        </w:r>
      </w:hyperlink>
      <w:r w:rsidRPr="00593545">
        <w:rPr>
          <w:rFonts w:eastAsia="Times New Roman" w:cstheme="minorHAnsi"/>
          <w:sz w:val="28"/>
          <w:szCs w:val="28"/>
        </w:rPr>
        <w:t xml:space="preserve"> </w:t>
      </w:r>
    </w:p>
    <w:p w:rsidR="00593545" w:rsidRPr="00593545" w:rsidRDefault="00593545" w:rsidP="00593545">
      <w:pPr>
        <w:numPr>
          <w:ilvl w:val="0"/>
          <w:numId w:val="11"/>
        </w:numPr>
        <w:spacing w:before="100" w:beforeAutospacing="1" w:after="100" w:afterAutospacing="1" w:line="240" w:lineRule="auto"/>
        <w:rPr>
          <w:rFonts w:eastAsia="Times New Roman" w:cstheme="minorHAnsi"/>
          <w:sz w:val="28"/>
          <w:szCs w:val="28"/>
        </w:rPr>
      </w:pPr>
      <w:r w:rsidRPr="00593545">
        <w:rPr>
          <w:rFonts w:eastAsia="Times New Roman" w:cstheme="minorHAnsi"/>
          <w:sz w:val="28"/>
          <w:szCs w:val="28"/>
        </w:rPr>
        <w:t xml:space="preserve">Close to </w:t>
      </w:r>
      <w:r w:rsidRPr="00593545">
        <w:rPr>
          <w:rFonts w:eastAsia="Times New Roman" w:cstheme="minorHAnsi"/>
          <w:b/>
          <w:bCs/>
          <w:sz w:val="28"/>
          <w:szCs w:val="28"/>
        </w:rPr>
        <w:t>70% of partner countries</w:t>
      </w:r>
      <w:r w:rsidRPr="00593545">
        <w:rPr>
          <w:rFonts w:eastAsia="Times New Roman" w:cstheme="minorHAnsi"/>
          <w:sz w:val="28"/>
          <w:szCs w:val="28"/>
        </w:rPr>
        <w:t xml:space="preserve"> improved learning outcomes in 2018.</w:t>
      </w:r>
      <w:r w:rsidRPr="00593545">
        <w:rPr>
          <w:rFonts w:eastAsia="Times New Roman" w:cstheme="minorHAnsi"/>
          <w:sz w:val="28"/>
          <w:szCs w:val="28"/>
        </w:rPr>
        <w:br/>
        <w:t xml:space="preserve">Source: GPE Secretariat </w:t>
      </w:r>
    </w:p>
    <w:p w:rsidR="00593545" w:rsidRPr="00593545" w:rsidRDefault="00593545" w:rsidP="00593545">
      <w:pPr>
        <w:spacing w:after="0" w:line="240" w:lineRule="auto"/>
        <w:rPr>
          <w:rFonts w:eastAsia="Times New Roman" w:cstheme="minorHAnsi"/>
          <w:sz w:val="28"/>
          <w:szCs w:val="28"/>
        </w:rPr>
      </w:pPr>
      <w:r w:rsidRPr="00593545">
        <w:rPr>
          <w:rFonts w:eastAsia="Times New Roman" w:cstheme="minorHAnsi"/>
          <w:sz w:val="28"/>
          <w:szCs w:val="28"/>
        </w:rPr>
        <w:t>More data on learning and literacy</w:t>
      </w:r>
    </w:p>
    <w:p w:rsidR="00593545" w:rsidRPr="00593545" w:rsidRDefault="00593545" w:rsidP="00593545">
      <w:pPr>
        <w:numPr>
          <w:ilvl w:val="0"/>
          <w:numId w:val="12"/>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Close to </w:t>
      </w:r>
      <w:r w:rsidRPr="00593545">
        <w:rPr>
          <w:rFonts w:eastAsia="Times New Roman" w:cstheme="minorHAnsi"/>
          <w:b/>
          <w:bCs/>
          <w:sz w:val="28"/>
          <w:szCs w:val="28"/>
        </w:rPr>
        <w:t>48 million textbooks</w:t>
      </w:r>
      <w:r w:rsidRPr="00593545">
        <w:rPr>
          <w:rFonts w:eastAsia="Times New Roman" w:cstheme="minorHAnsi"/>
          <w:sz w:val="28"/>
          <w:szCs w:val="28"/>
        </w:rPr>
        <w:t xml:space="preserve"> were distributed and </w:t>
      </w:r>
      <w:r w:rsidRPr="00593545">
        <w:rPr>
          <w:rFonts w:eastAsia="Times New Roman" w:cstheme="minorHAnsi"/>
          <w:b/>
          <w:bCs/>
          <w:sz w:val="28"/>
          <w:szCs w:val="28"/>
        </w:rPr>
        <w:t>4,115 classrooms</w:t>
      </w:r>
      <w:r w:rsidRPr="00593545">
        <w:rPr>
          <w:rFonts w:eastAsia="Times New Roman" w:cstheme="minorHAnsi"/>
          <w:sz w:val="28"/>
          <w:szCs w:val="28"/>
        </w:rPr>
        <w:t xml:space="preserve"> built or rehabilitated with GPE funding in fiscal year 2019.</w:t>
      </w:r>
      <w:r w:rsidRPr="00593545">
        <w:rPr>
          <w:rFonts w:eastAsia="Times New Roman" w:cstheme="minorHAnsi"/>
          <w:sz w:val="28"/>
          <w:szCs w:val="28"/>
        </w:rPr>
        <w:br/>
        <w:t xml:space="preserve">Source: </w:t>
      </w:r>
      <w:hyperlink r:id="rId84" w:tgtFrame="_blank" w:history="1">
        <w:r w:rsidRPr="00593545">
          <w:rPr>
            <w:rFonts w:eastAsia="Times New Roman" w:cstheme="minorHAnsi"/>
            <w:color w:val="0000FF"/>
            <w:sz w:val="28"/>
            <w:szCs w:val="28"/>
            <w:u w:val="single"/>
          </w:rPr>
          <w:t>GPE results report 2020. p.76</w:t>
        </w:r>
      </w:hyperlink>
      <w:r w:rsidRPr="00593545">
        <w:rPr>
          <w:rFonts w:eastAsia="Times New Roman" w:cstheme="minorHAnsi"/>
          <w:sz w:val="28"/>
          <w:szCs w:val="28"/>
        </w:rPr>
        <w:t xml:space="preserve"> </w:t>
      </w:r>
    </w:p>
    <w:p w:rsidR="00593545" w:rsidRPr="00593545" w:rsidRDefault="00593545" w:rsidP="00593545">
      <w:pPr>
        <w:numPr>
          <w:ilvl w:val="0"/>
          <w:numId w:val="12"/>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The global youth literacy rate is 91%, meaning </w:t>
      </w:r>
      <w:r w:rsidRPr="00593545">
        <w:rPr>
          <w:rFonts w:eastAsia="Times New Roman" w:cstheme="minorHAnsi"/>
          <w:b/>
          <w:bCs/>
          <w:sz w:val="28"/>
          <w:szCs w:val="28"/>
        </w:rPr>
        <w:t>102 million youth</w:t>
      </w:r>
      <w:r w:rsidRPr="00593545">
        <w:rPr>
          <w:rFonts w:eastAsia="Times New Roman" w:cstheme="minorHAnsi"/>
          <w:sz w:val="28"/>
          <w:szCs w:val="28"/>
        </w:rPr>
        <w:t xml:space="preserve"> lack basic literacy skills.</w:t>
      </w:r>
      <w:r w:rsidRPr="00593545">
        <w:rPr>
          <w:rFonts w:eastAsia="Times New Roman" w:cstheme="minorHAnsi"/>
          <w:sz w:val="28"/>
          <w:szCs w:val="28"/>
        </w:rPr>
        <w:br/>
        <w:t xml:space="preserve">Source: </w:t>
      </w:r>
      <w:hyperlink r:id="rId85" w:tgtFrame="_blank" w:history="1">
        <w:r w:rsidRPr="00593545">
          <w:rPr>
            <w:rFonts w:eastAsia="Times New Roman" w:cstheme="minorHAnsi"/>
            <w:color w:val="0000FF"/>
            <w:sz w:val="28"/>
            <w:szCs w:val="28"/>
            <w:u w:val="single"/>
          </w:rPr>
          <w:t>Meeting commitments: are countries on track to achieve SDG 4? 2019, p.9</w:t>
        </w:r>
      </w:hyperlink>
      <w:r w:rsidRPr="00593545">
        <w:rPr>
          <w:rFonts w:eastAsia="Times New Roman" w:cstheme="minorHAnsi"/>
          <w:sz w:val="28"/>
          <w:szCs w:val="28"/>
        </w:rPr>
        <w:t xml:space="preserve"> </w:t>
      </w:r>
    </w:p>
    <w:p w:rsidR="00593545" w:rsidRPr="00593545" w:rsidRDefault="00593545" w:rsidP="00593545">
      <w:pPr>
        <w:numPr>
          <w:ilvl w:val="0"/>
          <w:numId w:val="12"/>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There are 92 literate women for every 100 literate men globally, and in low-income countries, </w:t>
      </w:r>
      <w:r w:rsidRPr="00593545">
        <w:rPr>
          <w:rFonts w:eastAsia="Times New Roman" w:cstheme="minorHAnsi"/>
          <w:b/>
          <w:bCs/>
          <w:sz w:val="28"/>
          <w:szCs w:val="28"/>
        </w:rPr>
        <w:t>77 literate women for every 100 literate men</w:t>
      </w:r>
      <w:r w:rsidRPr="00593545">
        <w:rPr>
          <w:rFonts w:eastAsia="Times New Roman" w:cstheme="minorHAnsi"/>
          <w:sz w:val="28"/>
          <w:szCs w:val="28"/>
        </w:rPr>
        <w:t>.</w:t>
      </w:r>
      <w:r w:rsidRPr="00593545">
        <w:rPr>
          <w:rFonts w:eastAsia="Times New Roman" w:cstheme="minorHAnsi"/>
          <w:sz w:val="28"/>
          <w:szCs w:val="28"/>
        </w:rPr>
        <w:br/>
        <w:t xml:space="preserve">Source: </w:t>
      </w:r>
      <w:hyperlink r:id="rId86" w:tgtFrame="_blank" w:history="1">
        <w:r w:rsidRPr="00593545">
          <w:rPr>
            <w:rFonts w:eastAsia="Times New Roman" w:cstheme="minorHAnsi"/>
            <w:color w:val="0000FF"/>
            <w:sz w:val="28"/>
            <w:szCs w:val="28"/>
            <w:u w:val="single"/>
          </w:rPr>
          <w:t>Meeting commitments: are countries on track to achieve SDG 4? 2019 p.9</w:t>
        </w:r>
      </w:hyperlink>
      <w:r w:rsidRPr="00593545">
        <w:rPr>
          <w:rFonts w:eastAsia="Times New Roman" w:cstheme="minorHAnsi"/>
          <w:sz w:val="28"/>
          <w:szCs w:val="28"/>
        </w:rPr>
        <w:t xml:space="preserve"> </w:t>
      </w:r>
    </w:p>
    <w:p w:rsidR="00593545" w:rsidRPr="00593545" w:rsidRDefault="00593545" w:rsidP="00593545">
      <w:pPr>
        <w:numPr>
          <w:ilvl w:val="0"/>
          <w:numId w:val="12"/>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In sub-Saharan Africa, only 64% of primary and </w:t>
      </w:r>
      <w:r w:rsidRPr="00593545">
        <w:rPr>
          <w:rFonts w:eastAsia="Times New Roman" w:cstheme="minorHAnsi"/>
          <w:b/>
          <w:bCs/>
          <w:sz w:val="28"/>
          <w:szCs w:val="28"/>
        </w:rPr>
        <w:t>50% of secondary school teachers</w:t>
      </w:r>
      <w:r w:rsidRPr="00593545">
        <w:rPr>
          <w:rFonts w:eastAsia="Times New Roman" w:cstheme="minorHAnsi"/>
          <w:sz w:val="28"/>
          <w:szCs w:val="28"/>
        </w:rPr>
        <w:t xml:space="preserve"> have the minimum required training, and this proportion has been declining since 2000.</w:t>
      </w:r>
      <w:r w:rsidRPr="00593545">
        <w:rPr>
          <w:rFonts w:eastAsia="Times New Roman" w:cstheme="minorHAnsi"/>
          <w:sz w:val="28"/>
          <w:szCs w:val="28"/>
        </w:rPr>
        <w:br/>
        <w:t xml:space="preserve">Source: </w:t>
      </w:r>
      <w:hyperlink r:id="rId87" w:tgtFrame="_blank" w:history="1">
        <w:r w:rsidRPr="00593545">
          <w:rPr>
            <w:rFonts w:eastAsia="Times New Roman" w:cstheme="minorHAnsi"/>
            <w:color w:val="0000FF"/>
            <w:sz w:val="28"/>
            <w:szCs w:val="28"/>
            <w:u w:val="single"/>
          </w:rPr>
          <w:t>Meeting commitments: are countries on track to achieve SDG 4? 2019 p.9</w:t>
        </w:r>
      </w:hyperlink>
      <w:r w:rsidRPr="00593545">
        <w:rPr>
          <w:rFonts w:eastAsia="Times New Roman" w:cstheme="minorHAnsi"/>
          <w:sz w:val="28"/>
          <w:szCs w:val="28"/>
        </w:rPr>
        <w:t xml:space="preserve"> </w:t>
      </w:r>
    </w:p>
    <w:p w:rsidR="00593545" w:rsidRPr="00593545" w:rsidRDefault="00593545" w:rsidP="00593545">
      <w:pPr>
        <w:numPr>
          <w:ilvl w:val="0"/>
          <w:numId w:val="12"/>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b/>
          <w:bCs/>
          <w:sz w:val="28"/>
          <w:szCs w:val="28"/>
        </w:rPr>
        <w:t>More than 80%</w:t>
      </w:r>
      <w:r w:rsidRPr="00593545">
        <w:rPr>
          <w:rFonts w:eastAsia="Times New Roman" w:cstheme="minorHAnsi"/>
          <w:sz w:val="28"/>
          <w:szCs w:val="28"/>
        </w:rPr>
        <w:t xml:space="preserve"> of the 617 million children and adolescents who are not learning enough to meet minimum proficiency levels </w:t>
      </w:r>
      <w:r w:rsidRPr="00593545">
        <w:rPr>
          <w:rFonts w:eastAsia="Times New Roman" w:cstheme="minorHAnsi"/>
          <w:b/>
          <w:bCs/>
          <w:sz w:val="28"/>
          <w:szCs w:val="28"/>
        </w:rPr>
        <w:t>come from low- and lower-middle-income countries</w:t>
      </w:r>
      <w:r w:rsidRPr="00593545">
        <w:rPr>
          <w:rFonts w:eastAsia="Times New Roman" w:cstheme="minorHAnsi"/>
          <w:sz w:val="28"/>
          <w:szCs w:val="28"/>
        </w:rPr>
        <w:t>, although these countries are home to only 60% of the global school-age population.</w:t>
      </w:r>
      <w:r w:rsidRPr="00593545">
        <w:rPr>
          <w:rFonts w:eastAsia="Times New Roman" w:cstheme="minorHAnsi"/>
          <w:sz w:val="28"/>
          <w:szCs w:val="28"/>
        </w:rPr>
        <w:br/>
        <w:t xml:space="preserve">Source: </w:t>
      </w:r>
      <w:hyperlink r:id="rId88" w:tgtFrame="_blank" w:history="1">
        <w:r w:rsidRPr="00593545">
          <w:rPr>
            <w:rFonts w:eastAsia="Times New Roman" w:cstheme="minorHAnsi"/>
            <w:color w:val="0000FF"/>
            <w:sz w:val="28"/>
            <w:szCs w:val="28"/>
            <w:u w:val="single"/>
          </w:rPr>
          <w:t>UIS Fact Sheet N°48, February 2018 p.12</w:t>
        </w:r>
      </w:hyperlink>
      <w:r w:rsidRPr="00593545">
        <w:rPr>
          <w:rFonts w:eastAsia="Times New Roman" w:cstheme="minorHAnsi"/>
          <w:sz w:val="28"/>
          <w:szCs w:val="28"/>
        </w:rPr>
        <w:t xml:space="preserve"> </w:t>
      </w:r>
    </w:p>
    <w:p w:rsidR="00593545" w:rsidRPr="00593545" w:rsidRDefault="00593545" w:rsidP="00593545">
      <w:pPr>
        <w:numPr>
          <w:ilvl w:val="0"/>
          <w:numId w:val="12"/>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lastRenderedPageBreak/>
        <w:t xml:space="preserve">Globally, two-thirds of children – </w:t>
      </w:r>
      <w:r w:rsidRPr="00593545">
        <w:rPr>
          <w:rFonts w:eastAsia="Times New Roman" w:cstheme="minorHAnsi"/>
          <w:b/>
          <w:bCs/>
          <w:sz w:val="28"/>
          <w:szCs w:val="28"/>
        </w:rPr>
        <w:t>68% or 262 million out of 387 million</w:t>
      </w:r>
      <w:r w:rsidRPr="00593545">
        <w:rPr>
          <w:rFonts w:eastAsia="Times New Roman" w:cstheme="minorHAnsi"/>
          <w:sz w:val="28"/>
          <w:szCs w:val="28"/>
        </w:rPr>
        <w:t xml:space="preserve"> – are in school and will reach the last grade of primary but will not achieve minimum proficiency levels in reading. About 60% or 137 million adolescents are in school but not learning.</w:t>
      </w:r>
      <w:r w:rsidRPr="00593545">
        <w:rPr>
          <w:rFonts w:eastAsia="Times New Roman" w:cstheme="minorHAnsi"/>
          <w:sz w:val="28"/>
          <w:szCs w:val="28"/>
        </w:rPr>
        <w:br/>
        <w:t xml:space="preserve">Source: </w:t>
      </w:r>
      <w:hyperlink r:id="rId89" w:tgtFrame="_blank" w:history="1">
        <w:r w:rsidRPr="00593545">
          <w:rPr>
            <w:rFonts w:eastAsia="Times New Roman" w:cstheme="minorHAnsi"/>
            <w:color w:val="0000FF"/>
            <w:sz w:val="28"/>
            <w:szCs w:val="28"/>
            <w:u w:val="single"/>
          </w:rPr>
          <w:t>UIS Fact Sheet 46, p.10</w:t>
        </w:r>
      </w:hyperlink>
      <w:r w:rsidRPr="00593545">
        <w:rPr>
          <w:rFonts w:eastAsia="Times New Roman" w:cstheme="minorHAnsi"/>
          <w:sz w:val="28"/>
          <w:szCs w:val="28"/>
        </w:rPr>
        <w:t xml:space="preserve"> </w:t>
      </w:r>
    </w:p>
    <w:p w:rsidR="00593545" w:rsidRPr="00593545" w:rsidRDefault="00593545" w:rsidP="00593545">
      <w:pPr>
        <w:numPr>
          <w:ilvl w:val="0"/>
          <w:numId w:val="12"/>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b/>
          <w:bCs/>
          <w:sz w:val="28"/>
          <w:szCs w:val="28"/>
        </w:rPr>
        <w:t>91% of primary school-age children</w:t>
      </w:r>
      <w:r w:rsidRPr="00593545">
        <w:rPr>
          <w:rFonts w:eastAsia="Times New Roman" w:cstheme="minorHAnsi"/>
          <w:sz w:val="28"/>
          <w:szCs w:val="28"/>
        </w:rPr>
        <w:t xml:space="preserve"> in low-income countries will not achieve minimum proficiency levels in reading and the rate is 87% in math compared to 5% and 8% respectively in high-income countries.</w:t>
      </w:r>
      <w:r w:rsidRPr="00593545">
        <w:rPr>
          <w:rFonts w:eastAsia="Times New Roman" w:cstheme="minorHAnsi"/>
          <w:sz w:val="28"/>
          <w:szCs w:val="28"/>
        </w:rPr>
        <w:br/>
        <w:t xml:space="preserve">Source: </w:t>
      </w:r>
      <w:hyperlink r:id="rId90" w:tgtFrame="_blank" w:history="1">
        <w:r w:rsidRPr="00593545">
          <w:rPr>
            <w:rFonts w:eastAsia="Times New Roman" w:cstheme="minorHAnsi"/>
            <w:color w:val="0000FF"/>
            <w:sz w:val="28"/>
            <w:szCs w:val="28"/>
            <w:u w:val="single"/>
          </w:rPr>
          <w:t>UIS Fact Sheet 46, p.16</w:t>
        </w:r>
      </w:hyperlink>
      <w:r w:rsidRPr="00593545">
        <w:rPr>
          <w:rFonts w:eastAsia="Times New Roman" w:cstheme="minorHAnsi"/>
          <w:sz w:val="28"/>
          <w:szCs w:val="28"/>
        </w:rPr>
        <w:t xml:space="preserve"> </w:t>
      </w:r>
    </w:p>
    <w:p w:rsidR="00593545" w:rsidRPr="00593545" w:rsidRDefault="00593545" w:rsidP="00593545">
      <w:pPr>
        <w:numPr>
          <w:ilvl w:val="0"/>
          <w:numId w:val="12"/>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b/>
          <w:bCs/>
          <w:sz w:val="28"/>
          <w:szCs w:val="28"/>
        </w:rPr>
        <w:t>93% of secondary school-age adolescents</w:t>
      </w:r>
      <w:r w:rsidRPr="00593545">
        <w:rPr>
          <w:rFonts w:eastAsia="Times New Roman" w:cstheme="minorHAnsi"/>
          <w:sz w:val="28"/>
          <w:szCs w:val="28"/>
        </w:rPr>
        <w:t xml:space="preserve"> in low-income countries will not achieve minimum proficiency levels in reading compared to 27% in high-income countries.</w:t>
      </w:r>
      <w:r w:rsidRPr="00593545">
        <w:rPr>
          <w:rFonts w:eastAsia="Times New Roman" w:cstheme="minorHAnsi"/>
          <w:sz w:val="28"/>
          <w:szCs w:val="28"/>
        </w:rPr>
        <w:br/>
        <w:t xml:space="preserve">Source: </w:t>
      </w:r>
      <w:hyperlink r:id="rId91" w:tgtFrame="_blank" w:history="1">
        <w:r w:rsidRPr="00593545">
          <w:rPr>
            <w:rFonts w:eastAsia="Times New Roman" w:cstheme="minorHAnsi"/>
            <w:color w:val="0000FF"/>
            <w:sz w:val="28"/>
            <w:szCs w:val="28"/>
            <w:u w:val="single"/>
          </w:rPr>
          <w:t>UIS Fact Sheet 46, p.11</w:t>
        </w:r>
      </w:hyperlink>
      <w:r w:rsidRPr="00593545">
        <w:rPr>
          <w:rFonts w:eastAsia="Times New Roman" w:cstheme="minorHAnsi"/>
          <w:sz w:val="28"/>
          <w:szCs w:val="28"/>
        </w:rPr>
        <w:t xml:space="preserve"> </w:t>
      </w:r>
    </w:p>
    <w:p w:rsidR="00593545" w:rsidRPr="00593545" w:rsidRDefault="00593545" w:rsidP="00593545">
      <w:pPr>
        <w:numPr>
          <w:ilvl w:val="0"/>
          <w:numId w:val="12"/>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Low- and middle-income countries spend </w:t>
      </w:r>
      <w:r w:rsidRPr="00593545">
        <w:rPr>
          <w:rFonts w:eastAsia="Times New Roman" w:cstheme="minorHAnsi"/>
          <w:b/>
          <w:bCs/>
          <w:sz w:val="28"/>
          <w:szCs w:val="28"/>
        </w:rPr>
        <w:t>2% of their GDP</w:t>
      </w:r>
      <w:r w:rsidRPr="00593545">
        <w:rPr>
          <w:rFonts w:eastAsia="Times New Roman" w:cstheme="minorHAnsi"/>
          <w:sz w:val="28"/>
          <w:szCs w:val="28"/>
        </w:rPr>
        <w:t xml:space="preserve"> each year on education costs that do not lead to learning.</w:t>
      </w:r>
      <w:r w:rsidRPr="00593545">
        <w:rPr>
          <w:rFonts w:eastAsia="Times New Roman" w:cstheme="minorHAnsi"/>
          <w:sz w:val="28"/>
          <w:szCs w:val="28"/>
        </w:rPr>
        <w:br/>
        <w:t xml:space="preserve">Source: </w:t>
      </w:r>
      <w:hyperlink r:id="rId92" w:tgtFrame="_blank" w:history="1">
        <w:r w:rsidRPr="00593545">
          <w:rPr>
            <w:rFonts w:eastAsia="Times New Roman" w:cstheme="minorHAnsi"/>
            <w:color w:val="0000FF"/>
            <w:sz w:val="28"/>
            <w:szCs w:val="28"/>
            <w:u w:val="single"/>
          </w:rPr>
          <w:t>The Learning Generation, executive summary, p. 7</w:t>
        </w:r>
      </w:hyperlink>
      <w:r w:rsidRPr="00593545">
        <w:rPr>
          <w:rFonts w:eastAsia="Times New Roman" w:cstheme="minorHAnsi"/>
          <w:sz w:val="28"/>
          <w:szCs w:val="28"/>
        </w:rPr>
        <w:t xml:space="preserve"> </w:t>
      </w:r>
    </w:p>
    <w:p w:rsidR="00593545" w:rsidRPr="00593545" w:rsidRDefault="00593545" w:rsidP="00593545">
      <w:pPr>
        <w:numPr>
          <w:ilvl w:val="0"/>
          <w:numId w:val="12"/>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Approximately </w:t>
      </w:r>
      <w:r w:rsidRPr="00593545">
        <w:rPr>
          <w:rFonts w:eastAsia="Times New Roman" w:cstheme="minorHAnsi"/>
          <w:b/>
          <w:bCs/>
          <w:sz w:val="28"/>
          <w:szCs w:val="28"/>
        </w:rPr>
        <w:t>1 in 4 young people</w:t>
      </w:r>
      <w:r w:rsidRPr="00593545">
        <w:rPr>
          <w:rFonts w:eastAsia="Times New Roman" w:cstheme="minorHAnsi"/>
          <w:sz w:val="28"/>
          <w:szCs w:val="28"/>
        </w:rPr>
        <w:t xml:space="preserve"> in low and lower-middle income countries is illiterate.</w:t>
      </w:r>
      <w:r w:rsidRPr="00593545">
        <w:rPr>
          <w:rFonts w:eastAsia="Times New Roman" w:cstheme="minorHAnsi"/>
          <w:sz w:val="28"/>
          <w:szCs w:val="28"/>
        </w:rPr>
        <w:br/>
        <w:t xml:space="preserve">Source: </w:t>
      </w:r>
      <w:hyperlink r:id="rId93" w:tgtFrame="_blank" w:history="1">
        <w:r w:rsidRPr="00593545">
          <w:rPr>
            <w:rFonts w:eastAsia="Times New Roman" w:cstheme="minorHAnsi"/>
            <w:color w:val="0000FF"/>
            <w:sz w:val="28"/>
            <w:szCs w:val="28"/>
            <w:u w:val="single"/>
          </w:rPr>
          <w:t>GEM Report 2013/2014, p. 208</w:t>
        </w:r>
      </w:hyperlink>
      <w:r w:rsidRPr="00593545">
        <w:rPr>
          <w:rFonts w:eastAsia="Times New Roman" w:cstheme="minorHAnsi"/>
          <w:sz w:val="28"/>
          <w:szCs w:val="28"/>
        </w:rPr>
        <w:t xml:space="preserve"> </w:t>
      </w:r>
    </w:p>
    <w:p w:rsidR="00593545" w:rsidRPr="00593545" w:rsidRDefault="00593545" w:rsidP="00593545">
      <w:pPr>
        <w:numPr>
          <w:ilvl w:val="0"/>
          <w:numId w:val="12"/>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Women represent nearly </w:t>
      </w:r>
      <w:r w:rsidRPr="00593545">
        <w:rPr>
          <w:rFonts w:eastAsia="Times New Roman" w:cstheme="minorHAnsi"/>
          <w:b/>
          <w:bCs/>
          <w:sz w:val="28"/>
          <w:szCs w:val="28"/>
        </w:rPr>
        <w:t>two thirds of the world's illiterate</w:t>
      </w:r>
      <w:r w:rsidRPr="00593545">
        <w:rPr>
          <w:rFonts w:eastAsia="Times New Roman" w:cstheme="minorHAnsi"/>
          <w:sz w:val="28"/>
          <w:szCs w:val="28"/>
        </w:rPr>
        <w:t xml:space="preserve"> (2014).</w:t>
      </w:r>
      <w:r w:rsidRPr="00593545">
        <w:rPr>
          <w:rFonts w:eastAsia="Times New Roman" w:cstheme="minorHAnsi"/>
          <w:sz w:val="28"/>
          <w:szCs w:val="28"/>
        </w:rPr>
        <w:br/>
        <w:t xml:space="preserve">Source: </w:t>
      </w:r>
      <w:hyperlink r:id="rId94" w:tgtFrame="_blank" w:history="1">
        <w:r w:rsidRPr="00593545">
          <w:rPr>
            <w:rFonts w:eastAsia="Times New Roman" w:cstheme="minorHAnsi"/>
            <w:color w:val="0000FF"/>
            <w:sz w:val="28"/>
            <w:szCs w:val="28"/>
            <w:u w:val="single"/>
          </w:rPr>
          <w:t>UIS</w:t>
        </w:r>
      </w:hyperlink>
      <w:r w:rsidRPr="00593545">
        <w:rPr>
          <w:rFonts w:eastAsia="Times New Roman" w:cstheme="minorHAnsi"/>
          <w:sz w:val="28"/>
          <w:szCs w:val="28"/>
        </w:rPr>
        <w:t xml:space="preserve"> </w:t>
      </w:r>
    </w:p>
    <w:p w:rsidR="00593545" w:rsidRPr="00593545" w:rsidRDefault="00593545" w:rsidP="00593545">
      <w:pPr>
        <w:spacing w:before="100" w:beforeAutospacing="1" w:after="100" w:afterAutospacing="1" w:line="240" w:lineRule="auto"/>
        <w:outlineLvl w:val="1"/>
        <w:rPr>
          <w:rFonts w:eastAsia="Times New Roman" w:cstheme="minorHAnsi"/>
          <w:b/>
          <w:bCs/>
          <w:color w:val="222222"/>
          <w:sz w:val="28"/>
          <w:szCs w:val="28"/>
        </w:rPr>
      </w:pPr>
      <w:r w:rsidRPr="00593545">
        <w:rPr>
          <w:rFonts w:eastAsia="Times New Roman" w:cstheme="minorHAnsi"/>
          <w:b/>
          <w:bCs/>
          <w:color w:val="222222"/>
          <w:sz w:val="28"/>
          <w:szCs w:val="28"/>
        </w:rPr>
        <w:t>Teachers</w:t>
      </w:r>
    </w:p>
    <w:p w:rsidR="00593545" w:rsidRPr="00593545" w:rsidRDefault="00593545" w:rsidP="00593545">
      <w:pPr>
        <w:numPr>
          <w:ilvl w:val="0"/>
          <w:numId w:val="13"/>
        </w:numPr>
        <w:spacing w:before="100" w:beforeAutospacing="1" w:after="100" w:afterAutospacing="1" w:line="240" w:lineRule="auto"/>
        <w:rPr>
          <w:rFonts w:eastAsia="Times New Roman" w:cstheme="minorHAnsi"/>
          <w:sz w:val="28"/>
          <w:szCs w:val="28"/>
        </w:rPr>
      </w:pPr>
      <w:r w:rsidRPr="00593545">
        <w:rPr>
          <w:rFonts w:eastAsia="Times New Roman" w:cstheme="minorHAnsi"/>
          <w:sz w:val="28"/>
          <w:szCs w:val="28"/>
        </w:rPr>
        <w:t xml:space="preserve">By 2030, countries must recruit </w:t>
      </w:r>
      <w:r w:rsidRPr="00593545">
        <w:rPr>
          <w:rFonts w:eastAsia="Times New Roman" w:cstheme="minorHAnsi"/>
          <w:b/>
          <w:bCs/>
          <w:sz w:val="28"/>
          <w:szCs w:val="28"/>
        </w:rPr>
        <w:t>69 million teachers</w:t>
      </w:r>
      <w:r w:rsidRPr="00593545">
        <w:rPr>
          <w:rFonts w:eastAsia="Times New Roman" w:cstheme="minorHAnsi"/>
          <w:sz w:val="28"/>
          <w:szCs w:val="28"/>
        </w:rPr>
        <w:t xml:space="preserve"> to provide every child with primary and secondary education: 24.4 million primary school teachers and 44.4 million secondary school teachers.</w:t>
      </w:r>
      <w:r w:rsidRPr="00593545">
        <w:rPr>
          <w:rFonts w:eastAsia="Times New Roman" w:cstheme="minorHAnsi"/>
          <w:sz w:val="28"/>
          <w:szCs w:val="28"/>
        </w:rPr>
        <w:br/>
        <w:t xml:space="preserve">Source: </w:t>
      </w:r>
      <w:hyperlink r:id="rId95" w:tgtFrame="_blank" w:history="1">
        <w:r w:rsidRPr="00593545">
          <w:rPr>
            <w:rFonts w:eastAsia="Times New Roman" w:cstheme="minorHAnsi"/>
            <w:color w:val="0000FF"/>
            <w:sz w:val="28"/>
            <w:szCs w:val="28"/>
            <w:u w:val="single"/>
          </w:rPr>
          <w:t>UIS factsheet #39, October 2016, p. 1</w:t>
        </w:r>
      </w:hyperlink>
      <w:r w:rsidRPr="00593545">
        <w:rPr>
          <w:rFonts w:eastAsia="Times New Roman" w:cstheme="minorHAnsi"/>
          <w:sz w:val="28"/>
          <w:szCs w:val="28"/>
        </w:rPr>
        <w:t xml:space="preserve"> </w:t>
      </w:r>
    </w:p>
    <w:p w:rsidR="00593545" w:rsidRPr="00593545" w:rsidRDefault="00593545" w:rsidP="00593545">
      <w:pPr>
        <w:numPr>
          <w:ilvl w:val="0"/>
          <w:numId w:val="13"/>
        </w:numPr>
        <w:spacing w:before="100" w:beforeAutospacing="1" w:after="100" w:afterAutospacing="1" w:line="240" w:lineRule="auto"/>
        <w:rPr>
          <w:rFonts w:eastAsia="Times New Roman" w:cstheme="minorHAnsi"/>
          <w:sz w:val="28"/>
          <w:szCs w:val="28"/>
        </w:rPr>
      </w:pPr>
      <w:r w:rsidRPr="00593545">
        <w:rPr>
          <w:rFonts w:eastAsia="Times New Roman" w:cstheme="minorHAnsi"/>
          <w:b/>
          <w:bCs/>
          <w:sz w:val="28"/>
          <w:szCs w:val="28"/>
        </w:rPr>
        <w:t>67 million more children</w:t>
      </w:r>
      <w:r w:rsidRPr="00593545">
        <w:rPr>
          <w:rFonts w:eastAsia="Times New Roman" w:cstheme="minorHAnsi"/>
          <w:sz w:val="28"/>
          <w:szCs w:val="28"/>
        </w:rPr>
        <w:t xml:space="preserve"> have access to quality teachers.</w:t>
      </w:r>
      <w:r w:rsidRPr="00593545">
        <w:rPr>
          <w:rFonts w:eastAsia="Times New Roman" w:cstheme="minorHAnsi"/>
          <w:sz w:val="28"/>
          <w:szCs w:val="28"/>
        </w:rPr>
        <w:br/>
        <w:t xml:space="preserve">Source: GPE Secretariat </w:t>
      </w:r>
    </w:p>
    <w:p w:rsidR="00593545" w:rsidRPr="00593545" w:rsidRDefault="00593545" w:rsidP="00593545">
      <w:pPr>
        <w:numPr>
          <w:ilvl w:val="0"/>
          <w:numId w:val="13"/>
        </w:numPr>
        <w:spacing w:before="100" w:beforeAutospacing="1" w:after="100" w:afterAutospacing="1" w:line="240" w:lineRule="auto"/>
        <w:rPr>
          <w:rFonts w:eastAsia="Times New Roman" w:cstheme="minorHAnsi"/>
          <w:sz w:val="28"/>
          <w:szCs w:val="28"/>
        </w:rPr>
      </w:pPr>
      <w:r w:rsidRPr="00593545">
        <w:rPr>
          <w:rFonts w:eastAsia="Times New Roman" w:cstheme="minorHAnsi"/>
          <w:sz w:val="28"/>
          <w:szCs w:val="28"/>
        </w:rPr>
        <w:t xml:space="preserve">More than </w:t>
      </w:r>
      <w:r w:rsidRPr="00593545">
        <w:rPr>
          <w:rFonts w:eastAsia="Times New Roman" w:cstheme="minorHAnsi"/>
          <w:b/>
          <w:bCs/>
          <w:sz w:val="28"/>
          <w:szCs w:val="28"/>
        </w:rPr>
        <w:t xml:space="preserve">465,000 teachers </w:t>
      </w:r>
      <w:r w:rsidRPr="00593545">
        <w:rPr>
          <w:rFonts w:eastAsia="Times New Roman" w:cstheme="minorHAnsi"/>
          <w:sz w:val="28"/>
          <w:szCs w:val="28"/>
        </w:rPr>
        <w:t>were trained with GPE funding in FY 2019.</w:t>
      </w:r>
      <w:r w:rsidRPr="00593545">
        <w:rPr>
          <w:rFonts w:eastAsia="Times New Roman" w:cstheme="minorHAnsi"/>
          <w:sz w:val="28"/>
          <w:szCs w:val="28"/>
        </w:rPr>
        <w:br/>
        <w:t xml:space="preserve">Source: </w:t>
      </w:r>
      <w:hyperlink r:id="rId96" w:tgtFrame="_blank" w:history="1">
        <w:r w:rsidRPr="00593545">
          <w:rPr>
            <w:rFonts w:eastAsia="Times New Roman" w:cstheme="minorHAnsi"/>
            <w:color w:val="0000FF"/>
            <w:sz w:val="28"/>
            <w:szCs w:val="28"/>
            <w:u w:val="single"/>
          </w:rPr>
          <w:t xml:space="preserve">GPE results report 2020, p.76 </w:t>
        </w:r>
      </w:hyperlink>
    </w:p>
    <w:p w:rsidR="00593545" w:rsidRPr="00593545" w:rsidRDefault="00593545" w:rsidP="00593545">
      <w:pPr>
        <w:spacing w:after="0" w:line="240" w:lineRule="auto"/>
        <w:rPr>
          <w:rFonts w:eastAsia="Times New Roman" w:cstheme="minorHAnsi"/>
          <w:sz w:val="28"/>
          <w:szCs w:val="28"/>
        </w:rPr>
      </w:pPr>
      <w:r w:rsidRPr="00593545">
        <w:rPr>
          <w:rFonts w:eastAsia="Times New Roman" w:cstheme="minorHAnsi"/>
          <w:sz w:val="28"/>
          <w:szCs w:val="28"/>
        </w:rPr>
        <w:t>More data on teachers</w:t>
      </w:r>
    </w:p>
    <w:p w:rsidR="00593545" w:rsidRPr="00593545" w:rsidRDefault="00593545" w:rsidP="00593545">
      <w:pPr>
        <w:numPr>
          <w:ilvl w:val="0"/>
          <w:numId w:val="14"/>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b/>
          <w:bCs/>
          <w:sz w:val="28"/>
          <w:szCs w:val="28"/>
        </w:rPr>
        <w:t>34% of partner countries</w:t>
      </w:r>
      <w:r w:rsidRPr="00593545">
        <w:rPr>
          <w:rFonts w:eastAsia="Times New Roman" w:cstheme="minorHAnsi"/>
          <w:sz w:val="28"/>
          <w:szCs w:val="28"/>
        </w:rPr>
        <w:t xml:space="preserve"> had fewer than 40 students per trained teacher in 2019, compared to 25% in 2015.</w:t>
      </w:r>
      <w:r w:rsidRPr="00593545">
        <w:rPr>
          <w:rFonts w:eastAsia="Times New Roman" w:cstheme="minorHAnsi"/>
          <w:sz w:val="28"/>
          <w:szCs w:val="28"/>
        </w:rPr>
        <w:br/>
        <w:t xml:space="preserve">Source: </w:t>
      </w:r>
      <w:hyperlink r:id="rId97" w:tgtFrame="_blank" w:history="1">
        <w:r w:rsidRPr="00593545">
          <w:rPr>
            <w:rFonts w:eastAsia="Times New Roman" w:cstheme="minorHAnsi"/>
            <w:color w:val="0000FF"/>
            <w:sz w:val="28"/>
            <w:szCs w:val="28"/>
            <w:u w:val="single"/>
          </w:rPr>
          <w:t xml:space="preserve">GPE results report 2020, p.39 </w:t>
        </w:r>
      </w:hyperlink>
    </w:p>
    <w:p w:rsidR="00593545" w:rsidRPr="00593545" w:rsidRDefault="00593545" w:rsidP="00593545">
      <w:pPr>
        <w:numPr>
          <w:ilvl w:val="0"/>
          <w:numId w:val="14"/>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b/>
          <w:bCs/>
          <w:sz w:val="28"/>
          <w:szCs w:val="28"/>
        </w:rPr>
        <w:lastRenderedPageBreak/>
        <w:t>89% of GPE implementation grants</w:t>
      </w:r>
      <w:r w:rsidRPr="00593545">
        <w:rPr>
          <w:rFonts w:eastAsia="Times New Roman" w:cstheme="minorHAnsi"/>
          <w:sz w:val="28"/>
          <w:szCs w:val="28"/>
        </w:rPr>
        <w:t xml:space="preserve"> included support to teachers in 2019, totaling US$204 million.</w:t>
      </w:r>
      <w:r w:rsidRPr="00593545">
        <w:rPr>
          <w:rFonts w:eastAsia="Times New Roman" w:cstheme="minorHAnsi"/>
          <w:sz w:val="28"/>
          <w:szCs w:val="28"/>
        </w:rPr>
        <w:br/>
        <w:t xml:space="preserve">Source: GPE Secretariat </w:t>
      </w:r>
    </w:p>
    <w:p w:rsidR="00593545" w:rsidRPr="00593545" w:rsidRDefault="00593545" w:rsidP="00593545">
      <w:pPr>
        <w:numPr>
          <w:ilvl w:val="0"/>
          <w:numId w:val="14"/>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Of the 24.4 million teachers needed for universal primary education, 21 million will replace teachers who leave the workforce. The remaining 3.4 million, however, are </w:t>
      </w:r>
      <w:r w:rsidRPr="00593545">
        <w:rPr>
          <w:rFonts w:eastAsia="Times New Roman" w:cstheme="minorHAnsi"/>
          <w:b/>
          <w:bCs/>
          <w:sz w:val="28"/>
          <w:szCs w:val="28"/>
        </w:rPr>
        <w:t>additional teachers</w:t>
      </w:r>
      <w:r w:rsidRPr="00593545">
        <w:rPr>
          <w:rFonts w:eastAsia="Times New Roman" w:cstheme="minorHAnsi"/>
          <w:sz w:val="28"/>
          <w:szCs w:val="28"/>
        </w:rPr>
        <w:t xml:space="preserve"> who are needed to expand access to school and support education quality by reducing the numbers of children in each class to a maximum of 40.</w:t>
      </w:r>
      <w:r w:rsidRPr="00593545">
        <w:rPr>
          <w:rFonts w:eastAsia="Times New Roman" w:cstheme="minorHAnsi"/>
          <w:sz w:val="28"/>
          <w:szCs w:val="28"/>
        </w:rPr>
        <w:br/>
        <w:t xml:space="preserve">Source: </w:t>
      </w:r>
      <w:hyperlink r:id="rId98" w:tgtFrame="_blank" w:history="1">
        <w:r w:rsidRPr="00593545">
          <w:rPr>
            <w:rFonts w:eastAsia="Times New Roman" w:cstheme="minorHAnsi"/>
            <w:color w:val="0000FF"/>
            <w:sz w:val="28"/>
            <w:szCs w:val="28"/>
            <w:u w:val="single"/>
          </w:rPr>
          <w:t>UIS factsheet #39, October 2016, p. 1</w:t>
        </w:r>
      </w:hyperlink>
      <w:r w:rsidRPr="00593545">
        <w:rPr>
          <w:rFonts w:eastAsia="Times New Roman" w:cstheme="minorHAnsi"/>
          <w:sz w:val="28"/>
          <w:szCs w:val="28"/>
        </w:rPr>
        <w:t xml:space="preserve"> </w:t>
      </w:r>
    </w:p>
    <w:p w:rsidR="00593545" w:rsidRPr="00593545" w:rsidRDefault="00593545" w:rsidP="00593545">
      <w:pPr>
        <w:numPr>
          <w:ilvl w:val="0"/>
          <w:numId w:val="14"/>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In one-third of all countries, </w:t>
      </w:r>
      <w:r w:rsidRPr="00593545">
        <w:rPr>
          <w:rFonts w:eastAsia="Times New Roman" w:cstheme="minorHAnsi"/>
          <w:b/>
          <w:bCs/>
          <w:sz w:val="28"/>
          <w:szCs w:val="28"/>
        </w:rPr>
        <w:t>less than 75% of teachers were trained</w:t>
      </w:r>
      <w:r w:rsidRPr="00593545">
        <w:rPr>
          <w:rFonts w:eastAsia="Times New Roman" w:cstheme="minorHAnsi"/>
          <w:sz w:val="28"/>
          <w:szCs w:val="28"/>
        </w:rPr>
        <w:t xml:space="preserve"> according to national standards in 2013.</w:t>
      </w:r>
      <w:r w:rsidRPr="00593545">
        <w:rPr>
          <w:rFonts w:eastAsia="Times New Roman" w:cstheme="minorHAnsi"/>
          <w:sz w:val="28"/>
          <w:szCs w:val="28"/>
        </w:rPr>
        <w:br/>
        <w:t xml:space="preserve">Source: </w:t>
      </w:r>
      <w:hyperlink r:id="rId99" w:tgtFrame="_blank" w:history="1">
        <w:r w:rsidRPr="00593545">
          <w:rPr>
            <w:rFonts w:eastAsia="Times New Roman" w:cstheme="minorHAnsi"/>
            <w:color w:val="0000FF"/>
            <w:sz w:val="28"/>
            <w:szCs w:val="28"/>
            <w:u w:val="single"/>
          </w:rPr>
          <w:t>EFA GMR 2015, p.122</w:t>
        </w:r>
      </w:hyperlink>
      <w:r w:rsidRPr="00593545">
        <w:rPr>
          <w:rFonts w:eastAsia="Times New Roman" w:cstheme="minorHAnsi"/>
          <w:sz w:val="28"/>
          <w:szCs w:val="28"/>
        </w:rPr>
        <w:t xml:space="preserve"> </w:t>
      </w:r>
    </w:p>
    <w:p w:rsidR="00593545" w:rsidRPr="00593545" w:rsidRDefault="00593545" w:rsidP="00593545">
      <w:pPr>
        <w:numPr>
          <w:ilvl w:val="0"/>
          <w:numId w:val="14"/>
        </w:numPr>
        <w:spacing w:before="100" w:beforeAutospacing="1" w:after="100" w:afterAutospacing="1" w:line="240" w:lineRule="auto"/>
        <w:ind w:left="1440"/>
        <w:rPr>
          <w:rFonts w:eastAsia="Times New Roman" w:cstheme="minorHAnsi"/>
          <w:sz w:val="28"/>
          <w:szCs w:val="28"/>
        </w:rPr>
      </w:pPr>
      <w:r w:rsidRPr="00593545">
        <w:rPr>
          <w:rFonts w:eastAsia="Times New Roman" w:cstheme="minorHAnsi"/>
          <w:sz w:val="28"/>
          <w:szCs w:val="28"/>
        </w:rPr>
        <w:t xml:space="preserve">Countries with more female primary teachers are more likely to have higher enrollment rates for girls in secondary schools. Unfortunately, in some countries, </w:t>
      </w:r>
      <w:r w:rsidRPr="00593545">
        <w:rPr>
          <w:rFonts w:eastAsia="Times New Roman" w:cstheme="minorHAnsi"/>
          <w:b/>
          <w:bCs/>
          <w:sz w:val="28"/>
          <w:szCs w:val="28"/>
        </w:rPr>
        <w:t>less than 25% of primary teachers are female</w:t>
      </w:r>
      <w:r w:rsidRPr="00593545">
        <w:rPr>
          <w:rFonts w:eastAsia="Times New Roman" w:cstheme="minorHAnsi"/>
          <w:sz w:val="28"/>
          <w:szCs w:val="28"/>
        </w:rPr>
        <w:t>.</w:t>
      </w:r>
      <w:r w:rsidRPr="00593545">
        <w:rPr>
          <w:rFonts w:eastAsia="Times New Roman" w:cstheme="minorHAnsi"/>
          <w:sz w:val="28"/>
          <w:szCs w:val="28"/>
        </w:rPr>
        <w:br/>
        <w:t xml:space="preserve">Source: </w:t>
      </w:r>
      <w:hyperlink r:id="rId100" w:tgtFrame="_blank" w:history="1">
        <w:r w:rsidRPr="00593545">
          <w:rPr>
            <w:rFonts w:eastAsia="Times New Roman" w:cstheme="minorHAnsi"/>
            <w:color w:val="0000FF"/>
            <w:sz w:val="28"/>
            <w:szCs w:val="28"/>
            <w:u w:val="single"/>
          </w:rPr>
          <w:t xml:space="preserve">UNESCO </w:t>
        </w:r>
        <w:proofErr w:type="spellStart"/>
        <w:r w:rsidRPr="00593545">
          <w:rPr>
            <w:rFonts w:eastAsia="Times New Roman" w:cstheme="minorHAnsi"/>
            <w:color w:val="0000FF"/>
            <w:sz w:val="28"/>
            <w:szCs w:val="28"/>
            <w:u w:val="single"/>
          </w:rPr>
          <w:t>eAtlas</w:t>
        </w:r>
        <w:proofErr w:type="spellEnd"/>
        <w:r w:rsidRPr="00593545">
          <w:rPr>
            <w:rFonts w:eastAsia="Times New Roman" w:cstheme="minorHAnsi"/>
            <w:color w:val="0000FF"/>
            <w:sz w:val="28"/>
            <w:szCs w:val="28"/>
            <w:u w:val="single"/>
          </w:rPr>
          <w:t xml:space="preserve"> of Teachers</w:t>
        </w:r>
      </w:hyperlink>
      <w:r w:rsidRPr="00593545">
        <w:rPr>
          <w:rFonts w:eastAsia="Times New Roman" w:cstheme="minorHAnsi"/>
          <w:sz w:val="28"/>
          <w:szCs w:val="28"/>
        </w:rPr>
        <w:t xml:space="preserve"> </w:t>
      </w:r>
    </w:p>
    <w:p w:rsidR="002F3239" w:rsidRPr="00593545" w:rsidRDefault="002F3239">
      <w:pPr>
        <w:rPr>
          <w:rFonts w:cstheme="minorHAnsi"/>
          <w:sz w:val="28"/>
          <w:szCs w:val="28"/>
        </w:rPr>
      </w:pPr>
    </w:p>
    <w:sectPr w:rsidR="002F3239" w:rsidRPr="00593545" w:rsidSect="00593545">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341A"/>
    <w:multiLevelType w:val="multilevel"/>
    <w:tmpl w:val="FE5C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F6FB0"/>
    <w:multiLevelType w:val="multilevel"/>
    <w:tmpl w:val="1042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722F2F"/>
    <w:multiLevelType w:val="multilevel"/>
    <w:tmpl w:val="CB9C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DF2C45"/>
    <w:multiLevelType w:val="multilevel"/>
    <w:tmpl w:val="1378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B10037"/>
    <w:multiLevelType w:val="multilevel"/>
    <w:tmpl w:val="C770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6F0F18"/>
    <w:multiLevelType w:val="multilevel"/>
    <w:tmpl w:val="7BA4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061C25"/>
    <w:multiLevelType w:val="multilevel"/>
    <w:tmpl w:val="D96A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5C0369"/>
    <w:multiLevelType w:val="multilevel"/>
    <w:tmpl w:val="1668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514144"/>
    <w:multiLevelType w:val="multilevel"/>
    <w:tmpl w:val="2730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614879"/>
    <w:multiLevelType w:val="multilevel"/>
    <w:tmpl w:val="33C0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722470"/>
    <w:multiLevelType w:val="multilevel"/>
    <w:tmpl w:val="1268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B15481"/>
    <w:multiLevelType w:val="multilevel"/>
    <w:tmpl w:val="5F02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293FAA"/>
    <w:multiLevelType w:val="multilevel"/>
    <w:tmpl w:val="3A9E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7264A4"/>
    <w:multiLevelType w:val="multilevel"/>
    <w:tmpl w:val="6746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3"/>
  </w:num>
  <w:num w:numId="4">
    <w:abstractNumId w:val="1"/>
  </w:num>
  <w:num w:numId="5">
    <w:abstractNumId w:val="10"/>
  </w:num>
  <w:num w:numId="6">
    <w:abstractNumId w:val="12"/>
  </w:num>
  <w:num w:numId="7">
    <w:abstractNumId w:val="2"/>
  </w:num>
  <w:num w:numId="8">
    <w:abstractNumId w:val="0"/>
  </w:num>
  <w:num w:numId="9">
    <w:abstractNumId w:val="4"/>
  </w:num>
  <w:num w:numId="10">
    <w:abstractNumId w:val="5"/>
  </w:num>
  <w:num w:numId="11">
    <w:abstractNumId w:val="8"/>
  </w:num>
  <w:num w:numId="12">
    <w:abstractNumId w:val="3"/>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3545"/>
    <w:rsid w:val="002F3239"/>
    <w:rsid w:val="00593545"/>
    <w:rsid w:val="00910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5D"/>
  </w:style>
  <w:style w:type="paragraph" w:styleId="Heading1">
    <w:name w:val="heading 1"/>
    <w:basedOn w:val="Normal"/>
    <w:next w:val="Normal"/>
    <w:link w:val="Heading1Char"/>
    <w:uiPriority w:val="9"/>
    <w:qFormat/>
    <w:rsid w:val="0059354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5935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545"/>
    <w:rPr>
      <w:rFonts w:ascii="Times New Roman" w:eastAsia="Times New Roman" w:hAnsi="Times New Roman" w:cs="Times New Roman"/>
      <w:b/>
      <w:bCs/>
      <w:sz w:val="36"/>
      <w:szCs w:val="36"/>
    </w:rPr>
  </w:style>
  <w:style w:type="character" w:customStyle="1" w:styleId="data-source">
    <w:name w:val="data-source"/>
    <w:basedOn w:val="DefaultParagraphFont"/>
    <w:rsid w:val="00593545"/>
  </w:style>
  <w:style w:type="character" w:styleId="Hyperlink">
    <w:name w:val="Hyperlink"/>
    <w:basedOn w:val="DefaultParagraphFont"/>
    <w:uiPriority w:val="99"/>
    <w:unhideWhenUsed/>
    <w:rsid w:val="00593545"/>
    <w:rPr>
      <w:color w:val="0000FF"/>
      <w:u w:val="single"/>
    </w:rPr>
  </w:style>
  <w:style w:type="character" w:styleId="Strong">
    <w:name w:val="Strong"/>
    <w:basedOn w:val="DefaultParagraphFont"/>
    <w:uiPriority w:val="22"/>
    <w:qFormat/>
    <w:rsid w:val="00593545"/>
    <w:rPr>
      <w:b/>
      <w:bCs/>
    </w:rPr>
  </w:style>
  <w:style w:type="character" w:customStyle="1" w:styleId="Heading1Char">
    <w:name w:val="Heading 1 Char"/>
    <w:basedOn w:val="DefaultParagraphFont"/>
    <w:link w:val="Heading1"/>
    <w:uiPriority w:val="9"/>
    <w:rsid w:val="00593545"/>
    <w:rPr>
      <w:rFonts w:asciiTheme="majorHAnsi" w:eastAsiaTheme="majorEastAsia" w:hAnsiTheme="majorHAnsi" w:cstheme="majorBidi"/>
      <w:b/>
      <w:bCs/>
      <w:color w:val="2F5496" w:themeColor="accent1" w:themeShade="BF"/>
      <w:sz w:val="28"/>
      <w:szCs w:val="28"/>
    </w:rPr>
  </w:style>
  <w:style w:type="character" w:customStyle="1" w:styleId="field">
    <w:name w:val="field"/>
    <w:basedOn w:val="DefaultParagraphFont"/>
    <w:rsid w:val="00593545"/>
  </w:style>
  <w:style w:type="paragraph" w:customStyle="1" w:styleId="text-center">
    <w:name w:val="text-center"/>
    <w:basedOn w:val="Normal"/>
    <w:rsid w:val="005935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3713430">
      <w:bodyDiv w:val="1"/>
      <w:marLeft w:val="0"/>
      <w:marRight w:val="0"/>
      <w:marTop w:val="0"/>
      <w:marBottom w:val="0"/>
      <w:divBdr>
        <w:top w:val="none" w:sz="0" w:space="0" w:color="auto"/>
        <w:left w:val="none" w:sz="0" w:space="0" w:color="auto"/>
        <w:bottom w:val="none" w:sz="0" w:space="0" w:color="auto"/>
        <w:right w:val="none" w:sz="0" w:space="0" w:color="auto"/>
      </w:divBdr>
      <w:divsChild>
        <w:div w:id="163515456">
          <w:marLeft w:val="0"/>
          <w:marRight w:val="0"/>
          <w:marTop w:val="0"/>
          <w:marBottom w:val="0"/>
          <w:divBdr>
            <w:top w:val="none" w:sz="0" w:space="0" w:color="auto"/>
            <w:left w:val="none" w:sz="0" w:space="0" w:color="auto"/>
            <w:bottom w:val="none" w:sz="0" w:space="0" w:color="auto"/>
            <w:right w:val="none" w:sz="0" w:space="0" w:color="auto"/>
          </w:divBdr>
          <w:divsChild>
            <w:div w:id="98374798">
              <w:marLeft w:val="0"/>
              <w:marRight w:val="0"/>
              <w:marTop w:val="0"/>
              <w:marBottom w:val="0"/>
              <w:divBdr>
                <w:top w:val="none" w:sz="0" w:space="0" w:color="auto"/>
                <w:left w:val="none" w:sz="0" w:space="0" w:color="auto"/>
                <w:bottom w:val="none" w:sz="0" w:space="0" w:color="auto"/>
                <w:right w:val="none" w:sz="0" w:space="0" w:color="auto"/>
              </w:divBdr>
              <w:divsChild>
                <w:div w:id="2129277532">
                  <w:marLeft w:val="0"/>
                  <w:marRight w:val="0"/>
                  <w:marTop w:val="0"/>
                  <w:marBottom w:val="0"/>
                  <w:divBdr>
                    <w:top w:val="none" w:sz="0" w:space="0" w:color="auto"/>
                    <w:left w:val="none" w:sz="0" w:space="0" w:color="auto"/>
                    <w:bottom w:val="none" w:sz="0" w:space="0" w:color="auto"/>
                    <w:right w:val="none" w:sz="0" w:space="0" w:color="auto"/>
                  </w:divBdr>
                  <w:divsChild>
                    <w:div w:id="8948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1272">
          <w:marLeft w:val="0"/>
          <w:marRight w:val="0"/>
          <w:marTop w:val="0"/>
          <w:marBottom w:val="0"/>
          <w:divBdr>
            <w:top w:val="none" w:sz="0" w:space="0" w:color="auto"/>
            <w:left w:val="none" w:sz="0" w:space="0" w:color="auto"/>
            <w:bottom w:val="none" w:sz="0" w:space="0" w:color="auto"/>
            <w:right w:val="none" w:sz="0" w:space="0" w:color="auto"/>
          </w:divBdr>
          <w:divsChild>
            <w:div w:id="718823304">
              <w:marLeft w:val="0"/>
              <w:marRight w:val="0"/>
              <w:marTop w:val="0"/>
              <w:marBottom w:val="0"/>
              <w:divBdr>
                <w:top w:val="none" w:sz="0" w:space="0" w:color="auto"/>
                <w:left w:val="none" w:sz="0" w:space="0" w:color="auto"/>
                <w:bottom w:val="none" w:sz="0" w:space="0" w:color="auto"/>
                <w:right w:val="none" w:sz="0" w:space="0" w:color="auto"/>
              </w:divBdr>
              <w:divsChild>
                <w:div w:id="1122069629">
                  <w:marLeft w:val="0"/>
                  <w:marRight w:val="0"/>
                  <w:marTop w:val="0"/>
                  <w:marBottom w:val="0"/>
                  <w:divBdr>
                    <w:top w:val="none" w:sz="0" w:space="0" w:color="auto"/>
                    <w:left w:val="none" w:sz="0" w:space="0" w:color="auto"/>
                    <w:bottom w:val="none" w:sz="0" w:space="0" w:color="auto"/>
                    <w:right w:val="none" w:sz="0" w:space="0" w:color="auto"/>
                  </w:divBdr>
                  <w:divsChild>
                    <w:div w:id="18388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26608">
          <w:marLeft w:val="0"/>
          <w:marRight w:val="0"/>
          <w:marTop w:val="0"/>
          <w:marBottom w:val="0"/>
          <w:divBdr>
            <w:top w:val="none" w:sz="0" w:space="0" w:color="auto"/>
            <w:left w:val="none" w:sz="0" w:space="0" w:color="auto"/>
            <w:bottom w:val="none" w:sz="0" w:space="0" w:color="auto"/>
            <w:right w:val="none" w:sz="0" w:space="0" w:color="auto"/>
          </w:divBdr>
          <w:divsChild>
            <w:div w:id="1101217722">
              <w:marLeft w:val="0"/>
              <w:marRight w:val="0"/>
              <w:marTop w:val="0"/>
              <w:marBottom w:val="0"/>
              <w:divBdr>
                <w:top w:val="none" w:sz="0" w:space="0" w:color="auto"/>
                <w:left w:val="none" w:sz="0" w:space="0" w:color="auto"/>
                <w:bottom w:val="none" w:sz="0" w:space="0" w:color="auto"/>
                <w:right w:val="none" w:sz="0" w:space="0" w:color="auto"/>
              </w:divBdr>
              <w:divsChild>
                <w:div w:id="1102187799">
                  <w:marLeft w:val="0"/>
                  <w:marRight w:val="0"/>
                  <w:marTop w:val="0"/>
                  <w:marBottom w:val="0"/>
                  <w:divBdr>
                    <w:top w:val="none" w:sz="0" w:space="0" w:color="auto"/>
                    <w:left w:val="none" w:sz="0" w:space="0" w:color="auto"/>
                    <w:bottom w:val="none" w:sz="0" w:space="0" w:color="auto"/>
                    <w:right w:val="none" w:sz="0" w:space="0" w:color="auto"/>
                  </w:divBdr>
                  <w:divsChild>
                    <w:div w:id="2263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29009">
          <w:marLeft w:val="0"/>
          <w:marRight w:val="0"/>
          <w:marTop w:val="0"/>
          <w:marBottom w:val="0"/>
          <w:divBdr>
            <w:top w:val="none" w:sz="0" w:space="0" w:color="auto"/>
            <w:left w:val="none" w:sz="0" w:space="0" w:color="auto"/>
            <w:bottom w:val="none" w:sz="0" w:space="0" w:color="auto"/>
            <w:right w:val="none" w:sz="0" w:space="0" w:color="auto"/>
          </w:divBdr>
          <w:divsChild>
            <w:div w:id="1583684653">
              <w:marLeft w:val="0"/>
              <w:marRight w:val="0"/>
              <w:marTop w:val="0"/>
              <w:marBottom w:val="0"/>
              <w:divBdr>
                <w:top w:val="none" w:sz="0" w:space="0" w:color="auto"/>
                <w:left w:val="none" w:sz="0" w:space="0" w:color="auto"/>
                <w:bottom w:val="none" w:sz="0" w:space="0" w:color="auto"/>
                <w:right w:val="none" w:sz="0" w:space="0" w:color="auto"/>
              </w:divBdr>
              <w:divsChild>
                <w:div w:id="106126875">
                  <w:marLeft w:val="0"/>
                  <w:marRight w:val="0"/>
                  <w:marTop w:val="0"/>
                  <w:marBottom w:val="0"/>
                  <w:divBdr>
                    <w:top w:val="none" w:sz="0" w:space="0" w:color="auto"/>
                    <w:left w:val="none" w:sz="0" w:space="0" w:color="auto"/>
                    <w:bottom w:val="none" w:sz="0" w:space="0" w:color="auto"/>
                    <w:right w:val="none" w:sz="0" w:space="0" w:color="auto"/>
                  </w:divBdr>
                  <w:divsChild>
                    <w:div w:id="21264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80361">
          <w:marLeft w:val="0"/>
          <w:marRight w:val="0"/>
          <w:marTop w:val="0"/>
          <w:marBottom w:val="0"/>
          <w:divBdr>
            <w:top w:val="none" w:sz="0" w:space="0" w:color="auto"/>
            <w:left w:val="none" w:sz="0" w:space="0" w:color="auto"/>
            <w:bottom w:val="none" w:sz="0" w:space="0" w:color="auto"/>
            <w:right w:val="none" w:sz="0" w:space="0" w:color="auto"/>
          </w:divBdr>
          <w:divsChild>
            <w:div w:id="939681992">
              <w:marLeft w:val="0"/>
              <w:marRight w:val="0"/>
              <w:marTop w:val="0"/>
              <w:marBottom w:val="0"/>
              <w:divBdr>
                <w:top w:val="none" w:sz="0" w:space="0" w:color="auto"/>
                <w:left w:val="none" w:sz="0" w:space="0" w:color="auto"/>
                <w:bottom w:val="none" w:sz="0" w:space="0" w:color="auto"/>
                <w:right w:val="none" w:sz="0" w:space="0" w:color="auto"/>
              </w:divBdr>
              <w:divsChild>
                <w:div w:id="1913196026">
                  <w:marLeft w:val="0"/>
                  <w:marRight w:val="0"/>
                  <w:marTop w:val="0"/>
                  <w:marBottom w:val="0"/>
                  <w:divBdr>
                    <w:top w:val="none" w:sz="0" w:space="0" w:color="auto"/>
                    <w:left w:val="none" w:sz="0" w:space="0" w:color="auto"/>
                    <w:bottom w:val="none" w:sz="0" w:space="0" w:color="auto"/>
                    <w:right w:val="none" w:sz="0" w:space="0" w:color="auto"/>
                  </w:divBdr>
                  <w:divsChild>
                    <w:div w:id="4075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0338">
          <w:marLeft w:val="0"/>
          <w:marRight w:val="0"/>
          <w:marTop w:val="0"/>
          <w:marBottom w:val="0"/>
          <w:divBdr>
            <w:top w:val="none" w:sz="0" w:space="0" w:color="auto"/>
            <w:left w:val="none" w:sz="0" w:space="0" w:color="auto"/>
            <w:bottom w:val="none" w:sz="0" w:space="0" w:color="auto"/>
            <w:right w:val="none" w:sz="0" w:space="0" w:color="auto"/>
          </w:divBdr>
          <w:divsChild>
            <w:div w:id="736897554">
              <w:marLeft w:val="0"/>
              <w:marRight w:val="0"/>
              <w:marTop w:val="0"/>
              <w:marBottom w:val="0"/>
              <w:divBdr>
                <w:top w:val="none" w:sz="0" w:space="0" w:color="auto"/>
                <w:left w:val="none" w:sz="0" w:space="0" w:color="auto"/>
                <w:bottom w:val="none" w:sz="0" w:space="0" w:color="auto"/>
                <w:right w:val="none" w:sz="0" w:space="0" w:color="auto"/>
              </w:divBdr>
              <w:divsChild>
                <w:div w:id="358245217">
                  <w:marLeft w:val="0"/>
                  <w:marRight w:val="0"/>
                  <w:marTop w:val="0"/>
                  <w:marBottom w:val="0"/>
                  <w:divBdr>
                    <w:top w:val="none" w:sz="0" w:space="0" w:color="auto"/>
                    <w:left w:val="none" w:sz="0" w:space="0" w:color="auto"/>
                    <w:bottom w:val="none" w:sz="0" w:space="0" w:color="auto"/>
                    <w:right w:val="none" w:sz="0" w:space="0" w:color="auto"/>
                  </w:divBdr>
                  <w:divsChild>
                    <w:div w:id="17115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415">
          <w:marLeft w:val="0"/>
          <w:marRight w:val="0"/>
          <w:marTop w:val="0"/>
          <w:marBottom w:val="0"/>
          <w:divBdr>
            <w:top w:val="none" w:sz="0" w:space="0" w:color="auto"/>
            <w:left w:val="none" w:sz="0" w:space="0" w:color="auto"/>
            <w:bottom w:val="none" w:sz="0" w:space="0" w:color="auto"/>
            <w:right w:val="none" w:sz="0" w:space="0" w:color="auto"/>
          </w:divBdr>
          <w:divsChild>
            <w:div w:id="627009450">
              <w:marLeft w:val="0"/>
              <w:marRight w:val="0"/>
              <w:marTop w:val="0"/>
              <w:marBottom w:val="0"/>
              <w:divBdr>
                <w:top w:val="none" w:sz="0" w:space="0" w:color="auto"/>
                <w:left w:val="none" w:sz="0" w:space="0" w:color="auto"/>
                <w:bottom w:val="none" w:sz="0" w:space="0" w:color="auto"/>
                <w:right w:val="none" w:sz="0" w:space="0" w:color="auto"/>
              </w:divBdr>
              <w:divsChild>
                <w:div w:id="1551263398">
                  <w:marLeft w:val="0"/>
                  <w:marRight w:val="0"/>
                  <w:marTop w:val="0"/>
                  <w:marBottom w:val="0"/>
                  <w:divBdr>
                    <w:top w:val="none" w:sz="0" w:space="0" w:color="auto"/>
                    <w:left w:val="none" w:sz="0" w:space="0" w:color="auto"/>
                    <w:bottom w:val="none" w:sz="0" w:space="0" w:color="auto"/>
                    <w:right w:val="none" w:sz="0" w:space="0" w:color="auto"/>
                  </w:divBdr>
                  <w:divsChild>
                    <w:div w:id="4171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5702">
      <w:bodyDiv w:val="1"/>
      <w:marLeft w:val="0"/>
      <w:marRight w:val="0"/>
      <w:marTop w:val="0"/>
      <w:marBottom w:val="0"/>
      <w:divBdr>
        <w:top w:val="none" w:sz="0" w:space="0" w:color="auto"/>
        <w:left w:val="none" w:sz="0" w:space="0" w:color="auto"/>
        <w:bottom w:val="none" w:sz="0" w:space="0" w:color="auto"/>
        <w:right w:val="none" w:sz="0" w:space="0" w:color="auto"/>
      </w:divBdr>
      <w:divsChild>
        <w:div w:id="1886746628">
          <w:marLeft w:val="0"/>
          <w:marRight w:val="0"/>
          <w:marTop w:val="0"/>
          <w:marBottom w:val="0"/>
          <w:divBdr>
            <w:top w:val="none" w:sz="0" w:space="0" w:color="auto"/>
            <w:left w:val="none" w:sz="0" w:space="0" w:color="auto"/>
            <w:bottom w:val="none" w:sz="0" w:space="0" w:color="auto"/>
            <w:right w:val="none" w:sz="0" w:space="0" w:color="auto"/>
          </w:divBdr>
          <w:divsChild>
            <w:div w:id="206533836">
              <w:marLeft w:val="0"/>
              <w:marRight w:val="0"/>
              <w:marTop w:val="0"/>
              <w:marBottom w:val="0"/>
              <w:divBdr>
                <w:top w:val="none" w:sz="0" w:space="0" w:color="auto"/>
                <w:left w:val="none" w:sz="0" w:space="0" w:color="auto"/>
                <w:bottom w:val="none" w:sz="0" w:space="0" w:color="auto"/>
                <w:right w:val="none" w:sz="0" w:space="0" w:color="auto"/>
              </w:divBdr>
              <w:divsChild>
                <w:div w:id="14395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logs.worldbank.org/opendata/updated-estimates-impact-covid-19-global-poverty-looking-back-2020-and-outlook-2021" TargetMode="External"/><Relationship Id="rId21" Type="http://schemas.openxmlformats.org/officeDocument/2006/relationships/hyperlink" Target="https://unsdg.un.org/sites/default/files/2020-04/160420_Covid_Children_Policy_Brief.pdf" TargetMode="External"/><Relationship Id="rId34" Type="http://schemas.openxmlformats.org/officeDocument/2006/relationships/hyperlink" Target="http://documents.worldbank.org/curated/en/530891498511398503/pdf/116829-WP-P151842-PUBLIC-EICM-Global-Conference-Edition-June-27.pdf" TargetMode="External"/><Relationship Id="rId42" Type="http://schemas.openxmlformats.org/officeDocument/2006/relationships/hyperlink" Target="https://www.globalpartnership.org/content/unrealized-potential-high-cost-gender-inequality-earnings" TargetMode="External"/><Relationship Id="rId47" Type="http://schemas.openxmlformats.org/officeDocument/2006/relationships/hyperlink" Target="http://unesdoc.unesco.org/images/0023/002335/233557E.pdf" TargetMode="External"/><Relationship Id="rId50" Type="http://schemas.openxmlformats.org/officeDocument/2006/relationships/hyperlink" Target="https://www.globalpartnership.org/content/list-gpe-partner-countries-affected-fragility-and-conflict" TargetMode="External"/><Relationship Id="rId55" Type="http://schemas.openxmlformats.org/officeDocument/2006/relationships/hyperlink" Target="http://unesdoc.unesco.org/images/0024/002495/249568e.pdf" TargetMode="External"/><Relationship Id="rId63" Type="http://schemas.openxmlformats.org/officeDocument/2006/relationships/hyperlink" Target="http://unesdoc.unesco.org/images/0024/002448/244847E.pdf" TargetMode="External"/><Relationship Id="rId68" Type="http://schemas.openxmlformats.org/officeDocument/2006/relationships/hyperlink" Target="https://www.globalpartnership.org/content/results-report-2020" TargetMode="External"/><Relationship Id="rId76" Type="http://schemas.openxmlformats.org/officeDocument/2006/relationships/hyperlink" Target="https://www.globalpartnership.org/content/policy-brief-gpes-work-early-childhood-care-and-education" TargetMode="External"/><Relationship Id="rId84" Type="http://schemas.openxmlformats.org/officeDocument/2006/relationships/hyperlink" Target="https://www.globalpartnership.org/content/results-report-2020" TargetMode="External"/><Relationship Id="rId89" Type="http://schemas.openxmlformats.org/officeDocument/2006/relationships/hyperlink" Target="http://uis.unesco.org/sites/default/files/documents/fs46-more-than-half-children-not-learning-en-2017.pdf" TargetMode="External"/><Relationship Id="rId97" Type="http://schemas.openxmlformats.org/officeDocument/2006/relationships/hyperlink" Target="https://www.globalpartnership.org/content/results-report-2020" TargetMode="External"/><Relationship Id="rId7" Type="http://schemas.openxmlformats.org/officeDocument/2006/relationships/hyperlink" Target="https://www.globalpartnership.org/news/gpe-increases-covid-19-coronavirus-emergency-fund-us500-million" TargetMode="External"/><Relationship Id="rId71" Type="http://schemas.openxmlformats.org/officeDocument/2006/relationships/hyperlink" Target="http://en.unesco.org/gem-report/report/2015/education-all-2000-2015-achievements-and-challenges" TargetMode="External"/><Relationship Id="rId92" Type="http://schemas.openxmlformats.org/officeDocument/2006/relationships/hyperlink" Target="http://report.educationcommission.org/report/" TargetMode="External"/><Relationship Id="rId2" Type="http://schemas.openxmlformats.org/officeDocument/2006/relationships/styles" Target="styles.xml"/><Relationship Id="rId16" Type="http://schemas.openxmlformats.org/officeDocument/2006/relationships/hyperlink" Target="https://unesdoc.unesco.org/ark:/48223/pf0000373844" TargetMode="External"/><Relationship Id="rId29" Type="http://schemas.openxmlformats.org/officeDocument/2006/relationships/hyperlink" Target="https://www.globalpartnership.org/content/results-report-2020" TargetMode="External"/><Relationship Id="rId11" Type="http://schemas.openxmlformats.org/officeDocument/2006/relationships/hyperlink" Target="https://www.globalpartnership.org/news/global-partnership-education-announces-us8-8-million-funding-help-unicef-covid-19-response" TargetMode="External"/><Relationship Id="rId24" Type="http://schemas.openxmlformats.org/officeDocument/2006/relationships/hyperlink" Target="https://worldbankgroup.sharepoint.com/sites/news/pages/The-Devastating-Price-that-Childrens-Education-is-Paying-from-COVID19-22012021-095432.aspx" TargetMode="External"/><Relationship Id="rId32" Type="http://schemas.openxmlformats.org/officeDocument/2006/relationships/hyperlink" Target="https://www.globalpartnership.org/content/results-report-2020" TargetMode="External"/><Relationship Id="rId37" Type="http://schemas.openxmlformats.org/officeDocument/2006/relationships/hyperlink" Target="https://www.globalpartnership.org/content/missed-opportunities-high-cost-not-educating-girls" TargetMode="External"/><Relationship Id="rId40" Type="http://schemas.openxmlformats.org/officeDocument/2006/relationships/hyperlink" Target="http://unesdoc.unesco.org/images/0024/002452/245238E.pdf" TargetMode="External"/><Relationship Id="rId45" Type="http://schemas.openxmlformats.org/officeDocument/2006/relationships/hyperlink" Target="https://www.unicef.org/reports/addressing-learning-crisis-2020" TargetMode="External"/><Relationship Id="rId53" Type="http://schemas.openxmlformats.org/officeDocument/2006/relationships/hyperlink" Target="https://www.planinternational.nl/uploaded/2019/06/Left-out-Left-behind-report.pdf?x65987" TargetMode="External"/><Relationship Id="rId58" Type="http://schemas.openxmlformats.org/officeDocument/2006/relationships/hyperlink" Target="http://www.protectingeducation.org/news/attacks-education-worsening-globally-education-under-attack-2018-shows" TargetMode="External"/><Relationship Id="rId66" Type="http://schemas.openxmlformats.org/officeDocument/2006/relationships/hyperlink" Target="https://www.unicef-irc.org/publications/pdf/IWP3%20-%20Towards%20Inclusive%20Education.pdf" TargetMode="External"/><Relationship Id="rId74" Type="http://schemas.openxmlformats.org/officeDocument/2006/relationships/hyperlink" Target="https://data.unicef.org/resources/a-world-ready-to-learn-report/" TargetMode="External"/><Relationship Id="rId79" Type="http://schemas.openxmlformats.org/officeDocument/2006/relationships/hyperlink" Target="http://unesdoc.unesco.org/images/0024/002457/245752e.pdf" TargetMode="External"/><Relationship Id="rId87" Type="http://schemas.openxmlformats.org/officeDocument/2006/relationships/hyperlink" Target="https://unesdoc.unesco.org/ark:/48223/pf0000369009" TargetMode="External"/><Relationship Id="rId102" Type="http://schemas.openxmlformats.org/officeDocument/2006/relationships/theme" Target="theme/theme1.xml"/><Relationship Id="rId5" Type="http://schemas.openxmlformats.org/officeDocument/2006/relationships/hyperlink" Target="https://www.savethechildren.org.au/media/media-releases/children-have-lost-more-than-a-third" TargetMode="External"/><Relationship Id="rId61" Type="http://schemas.openxmlformats.org/officeDocument/2006/relationships/hyperlink" Target="http://www.unhcr.org/5b852f8e4.pdf" TargetMode="External"/><Relationship Id="rId82" Type="http://schemas.openxmlformats.org/officeDocument/2006/relationships/hyperlink" Target="http://uis.unesco.org/sites/default/files/documents/fs48-one-five-children-adolescents-youth-out-school-2018-en.pdf" TargetMode="External"/><Relationship Id="rId90" Type="http://schemas.openxmlformats.org/officeDocument/2006/relationships/hyperlink" Target="http://uis.unesco.org/sites/default/files/documents/fs46-more-than-half-children-not-learning-en-2017.pdf" TargetMode="External"/><Relationship Id="rId95" Type="http://schemas.openxmlformats.org/officeDocument/2006/relationships/hyperlink" Target="http://www.uis.unesco.org/Education/Documents/FS39-teachers-2016-en.pdf" TargetMode="External"/><Relationship Id="rId19" Type="http://schemas.openxmlformats.org/officeDocument/2006/relationships/hyperlink" Target="https://www.unfpa.org/sites/default/files/resource-pdf/COVID-19_impact_brief_for_UNFPA_24_April_2020_1.pdf" TargetMode="External"/><Relationship Id="rId14" Type="http://schemas.openxmlformats.org/officeDocument/2006/relationships/hyperlink" Target="https://en.unesco.org/covid19/educationresponse" TargetMode="External"/><Relationship Id="rId22" Type="http://schemas.openxmlformats.org/officeDocument/2006/relationships/hyperlink" Target="https://unesdoc.unesco.org/ark:/48223/pf0000373233" TargetMode="External"/><Relationship Id="rId27" Type="http://schemas.openxmlformats.org/officeDocument/2006/relationships/hyperlink" Target="http://siteresources.worldbank.org/EDUCATION/Resources/278200-1099079877269/547664-1099079934475/547667-1135281504040/Returns_Investment_Edu.pdf" TargetMode="External"/><Relationship Id="rId30" Type="http://schemas.openxmlformats.org/officeDocument/2006/relationships/hyperlink" Target="https://www.globalpartnership.org/content/results-report-2019" TargetMode="External"/><Relationship Id="rId35" Type="http://schemas.openxmlformats.org/officeDocument/2006/relationships/hyperlink" Target="https://www.globalpartnership.org/content/unrealized-potential-high-cost-gender-inequality-earnings" TargetMode="External"/><Relationship Id="rId43" Type="http://schemas.openxmlformats.org/officeDocument/2006/relationships/hyperlink" Target="https://www.globalpartnership.org/content/missed-opportunities-high-cost-not-educating-girls" TargetMode="External"/><Relationship Id="rId48" Type="http://schemas.openxmlformats.org/officeDocument/2006/relationships/hyperlink" Target="https://www.globalpartnership.org/content/results-report-2020" TargetMode="External"/><Relationship Id="rId56" Type="http://schemas.openxmlformats.org/officeDocument/2006/relationships/hyperlink" Target="http://unesdoc.unesco.org/images/0023/002335/233557E.pdf" TargetMode="External"/><Relationship Id="rId64" Type="http://schemas.openxmlformats.org/officeDocument/2006/relationships/hyperlink" Target="https://www.odi.org/sites/odi.org.uk/files/resource-documents/10497.pdf" TargetMode="External"/><Relationship Id="rId69" Type="http://schemas.openxmlformats.org/officeDocument/2006/relationships/hyperlink" Target="https://www.globalpartnership.org/content/results-report-2020" TargetMode="External"/><Relationship Id="rId77" Type="http://schemas.openxmlformats.org/officeDocument/2006/relationships/hyperlink" Target="https://www.globalpartnership.org/content/results-report-2020" TargetMode="External"/><Relationship Id="rId100" Type="http://schemas.openxmlformats.org/officeDocument/2006/relationships/hyperlink" Target="http://tellmaps.com/uis/teachers/" TargetMode="External"/><Relationship Id="rId8" Type="http://schemas.openxmlformats.org/officeDocument/2006/relationships/hyperlink" Target="https://en.unesco.org/covid19/educationresponse" TargetMode="External"/><Relationship Id="rId51" Type="http://schemas.openxmlformats.org/officeDocument/2006/relationships/hyperlink" Target="http://www.unhcr.org/5b852f8e4.pdf" TargetMode="External"/><Relationship Id="rId72" Type="http://schemas.openxmlformats.org/officeDocument/2006/relationships/hyperlink" Target="http://www.ungei.org/resources/index_6426.html" TargetMode="External"/><Relationship Id="rId80" Type="http://schemas.openxmlformats.org/officeDocument/2006/relationships/hyperlink" Target="https://s3.amazonaws.com/theirworld-site-resources/Reports/Theirworld-Donor-Scorecard-Just-Beginning-April-2018.pdf" TargetMode="External"/><Relationship Id="rId85" Type="http://schemas.openxmlformats.org/officeDocument/2006/relationships/hyperlink" Target="https://unesdoc.unesco.org/ark:/48223/pf0000369009" TargetMode="External"/><Relationship Id="rId93" Type="http://schemas.openxmlformats.org/officeDocument/2006/relationships/hyperlink" Target="http://unesdoc.unesco.org/images/0022/002256/225660e.pdf" TargetMode="External"/><Relationship Id="rId98" Type="http://schemas.openxmlformats.org/officeDocument/2006/relationships/hyperlink" Target="http://www.uis.unesco.org/Education/Documents/FS39-teachers-2016-en.pdf" TargetMode="External"/><Relationship Id="rId3" Type="http://schemas.openxmlformats.org/officeDocument/2006/relationships/settings" Target="settings.xml"/><Relationship Id="rId12" Type="http://schemas.openxmlformats.org/officeDocument/2006/relationships/hyperlink" Target="http://data.uis.unesco.org/" TargetMode="External"/><Relationship Id="rId17" Type="http://schemas.openxmlformats.org/officeDocument/2006/relationships/hyperlink" Target="https://unsdg.un.org/sites/default/files/2020-04/160420_Covid_Children_Policy_Brief.pdf" TargetMode="External"/><Relationship Id="rId25" Type="http://schemas.openxmlformats.org/officeDocument/2006/relationships/hyperlink" Target="https://en.unesco.org/covid19/educationresponse" TargetMode="External"/><Relationship Id="rId33" Type="http://schemas.openxmlformats.org/officeDocument/2006/relationships/hyperlink" Target="https://www.globalpartnership.org/sites/default/files/document/file/2020-10-GPE-case-for-investment-4.pdf" TargetMode="External"/><Relationship Id="rId38" Type="http://schemas.openxmlformats.org/officeDocument/2006/relationships/hyperlink" Target="https://www.globalpartnership.org/content/missed-opportunities-high-cost-not-educating-girls" TargetMode="External"/><Relationship Id="rId46" Type="http://schemas.openxmlformats.org/officeDocument/2006/relationships/hyperlink" Target="http://siteresources.worldbank.org/INTKNOWLEDGEFORCHANGE/Resources/491519-1199818447826/28137.pdf" TargetMode="External"/><Relationship Id="rId59" Type="http://schemas.openxmlformats.org/officeDocument/2006/relationships/hyperlink" Target="http://www.unhcr.org/5b852f8e4.pdf" TargetMode="External"/><Relationship Id="rId67" Type="http://schemas.openxmlformats.org/officeDocument/2006/relationships/hyperlink" Target="https://www.globalpartnership.org/content/results-report-2020" TargetMode="External"/><Relationship Id="rId20" Type="http://schemas.openxmlformats.org/officeDocument/2006/relationships/hyperlink" Target="https://www.unfpa.org/sites/default/files/resource-pdf/COVID-19_impact_brief_for_UNFPA_24_April_2020_1.pdf" TargetMode="External"/><Relationship Id="rId41" Type="http://schemas.openxmlformats.org/officeDocument/2006/relationships/hyperlink" Target="https://resourcecentre.savethechildren.net/node/4744/pdf/4744.pdf" TargetMode="External"/><Relationship Id="rId54" Type="http://schemas.openxmlformats.org/officeDocument/2006/relationships/hyperlink" Target="https://unesdoc.unesco.org/ark:/48223/pf0000373844" TargetMode="External"/><Relationship Id="rId62" Type="http://schemas.openxmlformats.org/officeDocument/2006/relationships/hyperlink" Target="http://www.unhcr.org/5b852f8e4.pdf" TargetMode="External"/><Relationship Id="rId70" Type="http://schemas.openxmlformats.org/officeDocument/2006/relationships/hyperlink" Target="http://www.who.int/disabilities/world_report/2011/en/" TargetMode="External"/><Relationship Id="rId75" Type="http://schemas.openxmlformats.org/officeDocument/2006/relationships/hyperlink" Target="https://www.globalpartnership.org/content/results-report-2020" TargetMode="External"/><Relationship Id="rId83" Type="http://schemas.openxmlformats.org/officeDocument/2006/relationships/hyperlink" Target="https://www.globalpartnership.org/content/results-report-2020" TargetMode="External"/><Relationship Id="rId88" Type="http://schemas.openxmlformats.org/officeDocument/2006/relationships/hyperlink" Target="http://uis.unesco.org/sites/default/files/documents/fs48-one-five-children-adolescents-youth-out-school-2018-en.pdf" TargetMode="External"/><Relationship Id="rId91" Type="http://schemas.openxmlformats.org/officeDocument/2006/relationships/hyperlink" Target="http://uis.unesco.org/sites/default/files/documents/fs46-more-than-half-children-not-learning-en-2017.pdf" TargetMode="External"/><Relationship Id="rId96" Type="http://schemas.openxmlformats.org/officeDocument/2006/relationships/hyperlink" Target="https://www.globalpartnership.org/content/results-report-2020" TargetMode="External"/><Relationship Id="rId1" Type="http://schemas.openxmlformats.org/officeDocument/2006/relationships/numbering" Target="numbering.xml"/><Relationship Id="rId6" Type="http://schemas.openxmlformats.org/officeDocument/2006/relationships/hyperlink" Target="https://en.unesco.org/covid19/educationresponse" TargetMode="External"/><Relationship Id="rId15" Type="http://schemas.openxmlformats.org/officeDocument/2006/relationships/hyperlink" Target="https://unesdoc.unesco.org/ark:/48223/pf0000373844" TargetMode="External"/><Relationship Id="rId23" Type="http://schemas.openxmlformats.org/officeDocument/2006/relationships/hyperlink" Target="https://www.worldbank.org/en/topic/education/publication/simulating-potential-impacts-of-covid-19-school-closures-learning-outcomes-a-set-of-global-estimates" TargetMode="External"/><Relationship Id="rId28" Type="http://schemas.openxmlformats.org/officeDocument/2006/relationships/hyperlink" Target="http://uis.unesco.org/sites/default/files/documents/new-methodology-shows-258-million-children-adolescents-and-youth-are-out-school.pdf" TargetMode="External"/><Relationship Id="rId36" Type="http://schemas.openxmlformats.org/officeDocument/2006/relationships/hyperlink" Target="http://report.educationcommission.org/report/" TargetMode="External"/><Relationship Id="rId49" Type="http://schemas.openxmlformats.org/officeDocument/2006/relationships/hyperlink" Target="https://www.globalpartnership.org/content/results-report-2020" TargetMode="External"/><Relationship Id="rId57" Type="http://schemas.openxmlformats.org/officeDocument/2006/relationships/hyperlink" Target="http://www.protectingeducation.org/news/attacks-education-worsening-globally-education-under-attack-2018-shows" TargetMode="External"/><Relationship Id="rId10" Type="http://schemas.openxmlformats.org/officeDocument/2006/relationships/hyperlink" Target="https://www.globalpartnership.org/news/global-partnership-education-announces-us250-million-developing-countries-battling-covid-19" TargetMode="External"/><Relationship Id="rId31" Type="http://schemas.openxmlformats.org/officeDocument/2006/relationships/hyperlink" Target="https://www.globalpartnership.org/content/results-report-2020" TargetMode="External"/><Relationship Id="rId44" Type="http://schemas.openxmlformats.org/officeDocument/2006/relationships/hyperlink" Target="https://globalwomensinstitute.gwu.edu/sites/g/files/zaxdzs1356/f/downloads/Evidence%20Brief-%20School-Based%20Interventions%20to%20Prevent%20Violence%20Against%20Women%20and%20Girls.pdf" TargetMode="External"/><Relationship Id="rId52" Type="http://schemas.openxmlformats.org/officeDocument/2006/relationships/hyperlink" Target="https://openknowledge.worldbank.org/bitstream/handle/10986/7438/344110v20PAPER101Official0use0only1.pdf?sequence=1&amp;isAllowed=y" TargetMode="External"/><Relationship Id="rId60" Type="http://schemas.openxmlformats.org/officeDocument/2006/relationships/hyperlink" Target="http://www.unhcr.org/5b852f8e4.pdf" TargetMode="External"/><Relationship Id="rId65" Type="http://schemas.openxmlformats.org/officeDocument/2006/relationships/hyperlink" Target="http://www.unhcr.org/576408cd7.pdf" TargetMode="External"/><Relationship Id="rId73" Type="http://schemas.openxmlformats.org/officeDocument/2006/relationships/hyperlink" Target="https://s3.amazonaws.com/theirworld-site-resources/Reports/Theirworld-Donor-Scorecard-Just-Beginning-April-2018.pdf" TargetMode="External"/><Relationship Id="rId78" Type="http://schemas.openxmlformats.org/officeDocument/2006/relationships/hyperlink" Target="https://www.unicef.org/media/57926/file/Aworld-ready-to-learn-advocacy-brief-2019.pdf" TargetMode="External"/><Relationship Id="rId81" Type="http://schemas.openxmlformats.org/officeDocument/2006/relationships/hyperlink" Target="http://documents.worldbank.org/curated/en/395151571251399043/pdf/Ending-Learning-Poverty-What-Will-It-Take.pdf" TargetMode="External"/><Relationship Id="rId86" Type="http://schemas.openxmlformats.org/officeDocument/2006/relationships/hyperlink" Target="https://unesdoc.unesco.org/ark:/48223/pf0000369009" TargetMode="External"/><Relationship Id="rId94" Type="http://schemas.openxmlformats.org/officeDocument/2006/relationships/hyperlink" Target="http://uis.unesco.org/" TargetMode="External"/><Relationship Id="rId99" Type="http://schemas.openxmlformats.org/officeDocument/2006/relationships/hyperlink" Target="http://unesdoc.unesco.org/images/0021/002180/218003e.pdf"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orldbank.org/en/data/interactive/2020/03/24/world-bank-education-and-covid-19" TargetMode="External"/><Relationship Id="rId13" Type="http://schemas.openxmlformats.org/officeDocument/2006/relationships/hyperlink" Target="https://data.unicef.org/resources/children-and-young-people-internet-access-at-home-during-covid19/" TargetMode="External"/><Relationship Id="rId18" Type="http://schemas.openxmlformats.org/officeDocument/2006/relationships/hyperlink" Target="https://downloads.ctfassets.net/0oan5gk9rgbh/6TMYLYAcUpjhQpXLDgmdIa/dd1c2ad08886723cbad85283d479de09/GirlsEducationandCOVID19_MalalaFund_04022020.pdf" TargetMode="External"/><Relationship Id="rId39" Type="http://schemas.openxmlformats.org/officeDocument/2006/relationships/hyperlink" Target="https://www.globalpartnership.org/content/missed-opportunities-high-cost-not-educating-gir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4749</Words>
  <Characters>27075</Characters>
  <Application>Microsoft Office Word</Application>
  <DocSecurity>0</DocSecurity>
  <Lines>225</Lines>
  <Paragraphs>63</Paragraphs>
  <ScaleCrop>false</ScaleCrop>
  <Company/>
  <LinksUpToDate>false</LinksUpToDate>
  <CharactersWithSpaces>31761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2021-04-13T18:19:00Z</dcterms:created>
  <dcterms:modified xsi:type="dcterms:W3CDTF">2021-04-13T18:36:00Z</dcterms:modified>
</cp:coreProperties>
</file>